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81B" w:rsidRPr="00A54D7C" w:rsidRDefault="0012081B" w:rsidP="00AC3229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</w:p>
    <w:p w:rsidR="000045CD" w:rsidRPr="00A54D7C" w:rsidRDefault="00F73E86" w:rsidP="00AC3229">
      <w:pPr>
        <w:shd w:val="clear" w:color="auto" w:fill="FBE4D5" w:themeFill="accent2" w:themeFillTint="33"/>
        <w:spacing w:after="0" w:line="276" w:lineRule="auto"/>
        <w:jc w:val="center"/>
        <w:rPr>
          <w:rFonts w:ascii="Arial" w:hAnsi="Arial" w:cs="Arial"/>
          <w:b/>
        </w:rPr>
      </w:pPr>
      <w:r w:rsidRPr="00A54D7C">
        <w:rPr>
          <w:rFonts w:ascii="Arial" w:hAnsi="Arial" w:cs="Arial"/>
          <w:b/>
        </w:rPr>
        <w:t>SZCZEGÓŁOWY OPIS PRZEDMIOTU ZAMÓWIENIA</w:t>
      </w:r>
    </w:p>
    <w:p w:rsidR="00F73E86" w:rsidRPr="00A54D7C" w:rsidRDefault="00F73E86" w:rsidP="00AC3229">
      <w:pPr>
        <w:shd w:val="clear" w:color="auto" w:fill="FBE4D5" w:themeFill="accent2" w:themeFillTint="33"/>
        <w:spacing w:after="0" w:line="276" w:lineRule="auto"/>
        <w:jc w:val="center"/>
        <w:rPr>
          <w:rFonts w:ascii="Arial" w:hAnsi="Arial" w:cs="Arial"/>
          <w:b/>
        </w:rPr>
      </w:pPr>
      <w:r w:rsidRPr="00A54D7C">
        <w:rPr>
          <w:rFonts w:ascii="Arial" w:hAnsi="Arial" w:cs="Arial"/>
          <w:b/>
        </w:rPr>
        <w:t xml:space="preserve">DLA CZĘŚCI </w:t>
      </w:r>
      <w:r w:rsidR="00290257" w:rsidRPr="00A54D7C">
        <w:rPr>
          <w:rFonts w:ascii="Arial" w:hAnsi="Arial" w:cs="Arial"/>
          <w:b/>
        </w:rPr>
        <w:t>2</w:t>
      </w:r>
    </w:p>
    <w:p w:rsidR="00F73E86" w:rsidRPr="00A775E8" w:rsidRDefault="00F73E86" w:rsidP="00AC3229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</w:p>
    <w:p w:rsidR="00F73E86" w:rsidRPr="00A54D7C" w:rsidRDefault="00F73E86" w:rsidP="00AC3229">
      <w:pPr>
        <w:spacing w:after="120" w:line="276" w:lineRule="auto"/>
        <w:jc w:val="both"/>
        <w:rPr>
          <w:rFonts w:ascii="Arial" w:eastAsia="Calibri" w:hAnsi="Arial" w:cs="Arial"/>
        </w:rPr>
      </w:pPr>
      <w:r w:rsidRPr="00A54D7C">
        <w:rPr>
          <w:rFonts w:ascii="Arial" w:eastAsia="Calibri" w:hAnsi="Arial" w:cs="Arial"/>
        </w:rPr>
        <w:t xml:space="preserve">Przedmiotem zamówienia dla </w:t>
      </w:r>
      <w:r w:rsidRPr="00A54D7C">
        <w:rPr>
          <w:rFonts w:ascii="Arial" w:eastAsia="Calibri" w:hAnsi="Arial" w:cs="Arial"/>
          <w:b/>
        </w:rPr>
        <w:t xml:space="preserve">CZĘŚCI </w:t>
      </w:r>
      <w:r w:rsidR="00290257" w:rsidRPr="00A54D7C">
        <w:rPr>
          <w:rFonts w:ascii="Arial" w:eastAsia="Calibri" w:hAnsi="Arial" w:cs="Arial"/>
          <w:b/>
        </w:rPr>
        <w:t>2</w:t>
      </w:r>
      <w:r w:rsidRPr="00A54D7C">
        <w:rPr>
          <w:rFonts w:ascii="Arial" w:eastAsia="Calibri" w:hAnsi="Arial" w:cs="Arial"/>
        </w:rPr>
        <w:t xml:space="preserve"> jest:</w:t>
      </w:r>
    </w:p>
    <w:p w:rsidR="00290257" w:rsidRPr="00A54D7C" w:rsidRDefault="00290257" w:rsidP="00AC3229">
      <w:pPr>
        <w:shd w:val="clear" w:color="auto" w:fill="FBE4D5" w:themeFill="accent2" w:themeFillTint="33"/>
        <w:spacing w:after="0" w:line="276" w:lineRule="auto"/>
        <w:jc w:val="both"/>
        <w:rPr>
          <w:rFonts w:ascii="Arial" w:hAnsi="Arial" w:cs="Arial"/>
          <w:b/>
          <w:i/>
        </w:rPr>
      </w:pPr>
      <w:r w:rsidRPr="00A54D7C">
        <w:rPr>
          <w:rFonts w:ascii="Arial" w:hAnsi="Arial" w:cs="Arial"/>
          <w:b/>
          <w:i/>
          <w:spacing w:val="-2"/>
        </w:rPr>
        <w:t xml:space="preserve">opracowanie ekspertyzy stanu technicznego budynku Stacji </w:t>
      </w:r>
      <w:proofErr w:type="spellStart"/>
      <w:r w:rsidRPr="00A54D7C">
        <w:rPr>
          <w:rFonts w:ascii="Arial" w:hAnsi="Arial" w:cs="Arial"/>
          <w:b/>
          <w:i/>
          <w:spacing w:val="-2"/>
        </w:rPr>
        <w:t>Hydrologiczno</w:t>
      </w:r>
      <w:proofErr w:type="spellEnd"/>
      <w:r w:rsidRPr="00A54D7C">
        <w:rPr>
          <w:rFonts w:ascii="Arial" w:hAnsi="Arial" w:cs="Arial"/>
          <w:b/>
          <w:i/>
          <w:spacing w:val="-2"/>
        </w:rPr>
        <w:t xml:space="preserve"> – Meteorologicznej</w:t>
      </w:r>
      <w:r w:rsidRPr="00A54D7C">
        <w:rPr>
          <w:rFonts w:ascii="Arial" w:hAnsi="Arial" w:cs="Arial"/>
          <w:b/>
          <w:i/>
        </w:rPr>
        <w:t xml:space="preserve"> </w:t>
      </w:r>
      <w:r w:rsidRPr="00A54D7C">
        <w:rPr>
          <w:rFonts w:ascii="Arial" w:hAnsi="Arial" w:cs="Arial"/>
          <w:b/>
          <w:i/>
          <w:spacing w:val="-6"/>
        </w:rPr>
        <w:t>w Kłodzku oraz dokumentacji projektowo – technicznej i kosztorysowej na potrzeby modernizacja</w:t>
      </w:r>
      <w:r w:rsidRPr="00A54D7C">
        <w:rPr>
          <w:rFonts w:ascii="Arial" w:hAnsi="Arial" w:cs="Arial"/>
          <w:b/>
          <w:i/>
        </w:rPr>
        <w:t xml:space="preserve"> </w:t>
      </w:r>
      <w:r w:rsidRPr="00A54D7C">
        <w:rPr>
          <w:rFonts w:ascii="Arial" w:hAnsi="Arial" w:cs="Arial"/>
          <w:b/>
          <w:i/>
          <w:spacing w:val="-6"/>
          <w:shd w:val="clear" w:color="auto" w:fill="FBE4D5" w:themeFill="accent2" w:themeFillTint="33"/>
        </w:rPr>
        <w:t>kotłowni i instalacji grzewczej w budynku SHM Kłodzko oraz modernizacji budynku gospodarczo–</w:t>
      </w:r>
      <w:r w:rsidRPr="00A54D7C">
        <w:rPr>
          <w:rFonts w:ascii="Arial" w:hAnsi="Arial" w:cs="Arial"/>
          <w:b/>
          <w:i/>
        </w:rPr>
        <w:t xml:space="preserve"> garażowego SHM Kłodzko.</w:t>
      </w:r>
    </w:p>
    <w:p w:rsidR="00290257" w:rsidRPr="00A54D7C" w:rsidRDefault="00290257" w:rsidP="00AC3229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290257" w:rsidRPr="00A54D7C" w:rsidRDefault="00290257" w:rsidP="00AC3229">
      <w:pPr>
        <w:pStyle w:val="Akapitzlist"/>
        <w:numPr>
          <w:ilvl w:val="0"/>
          <w:numId w:val="13"/>
        </w:num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A54D7C">
        <w:rPr>
          <w:rFonts w:ascii="Arial" w:hAnsi="Arial" w:cs="Arial"/>
          <w:b/>
        </w:rPr>
        <w:t>Przedmiot zamówienia publicznego obejmuje dla całości zamierzenia:</w:t>
      </w:r>
    </w:p>
    <w:p w:rsidR="00290257" w:rsidRPr="00A54D7C" w:rsidRDefault="00290257" w:rsidP="00AC3229">
      <w:pPr>
        <w:pStyle w:val="Akapitzlist"/>
        <w:numPr>
          <w:ilvl w:val="0"/>
          <w:numId w:val="1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Opracowanie wielobranżowej dokumentacji projektowej wraz z niezbędną infrastrukturą dla całości zamierzenia </w:t>
      </w:r>
    </w:p>
    <w:p w:rsidR="00290257" w:rsidRPr="00A54D7C" w:rsidRDefault="00290257" w:rsidP="00AC3229">
      <w:pPr>
        <w:pStyle w:val="Akapitzlist"/>
        <w:numPr>
          <w:ilvl w:val="0"/>
          <w:numId w:val="1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Uzyskanie niezbędnych decyzji administracyjnych (ostatecznych) umożliwiających wykonanie projektowanych robót budowlanych </w:t>
      </w:r>
    </w:p>
    <w:p w:rsidR="00290257" w:rsidRPr="00A54D7C" w:rsidRDefault="00290257" w:rsidP="00AC3229">
      <w:pPr>
        <w:pStyle w:val="Akapitzlist"/>
        <w:numPr>
          <w:ilvl w:val="0"/>
          <w:numId w:val="1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Pozostałe usługi niezbędne do realizacji przedmiotu zamówienia, które zobowiązany jest wykonać Wykonawca.</w:t>
      </w:r>
    </w:p>
    <w:p w:rsidR="00290257" w:rsidRPr="00A54D7C" w:rsidRDefault="00290257" w:rsidP="00AC3229">
      <w:pPr>
        <w:pStyle w:val="Akapitzlist"/>
        <w:numPr>
          <w:ilvl w:val="0"/>
          <w:numId w:val="1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Sprawowanie  pełno branżowego nadzoru autorskiego w okresie realizacji inwestycji.</w:t>
      </w:r>
    </w:p>
    <w:p w:rsidR="00290257" w:rsidRPr="00A54D7C" w:rsidRDefault="00290257" w:rsidP="00AC3229">
      <w:pPr>
        <w:pStyle w:val="Akapitzlist"/>
        <w:numPr>
          <w:ilvl w:val="0"/>
          <w:numId w:val="1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Bezpłatną aktualizację kosztorysów inwestorskich w ciągu 24 miesięcy od daty przekazania Zamawiającemu przedmiotu umowy.</w:t>
      </w:r>
    </w:p>
    <w:p w:rsidR="00290257" w:rsidRPr="00A54D7C" w:rsidRDefault="00290257" w:rsidP="00AC3229">
      <w:pPr>
        <w:pStyle w:val="Akapitzlist"/>
        <w:numPr>
          <w:ilvl w:val="0"/>
          <w:numId w:val="13"/>
        </w:num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A54D7C">
        <w:rPr>
          <w:rFonts w:ascii="Arial" w:hAnsi="Arial" w:cs="Arial"/>
          <w:b/>
        </w:rPr>
        <w:t>Zakres dokumentacji:</w:t>
      </w:r>
    </w:p>
    <w:p w:rsidR="00290257" w:rsidRPr="00A54D7C" w:rsidRDefault="00290257" w:rsidP="00AC3229">
      <w:pPr>
        <w:pStyle w:val="Akapitzlist"/>
        <w:numPr>
          <w:ilvl w:val="0"/>
          <w:numId w:val="14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123EDC">
        <w:rPr>
          <w:rFonts w:ascii="Arial" w:hAnsi="Arial" w:cs="Arial"/>
          <w:spacing w:val="-2"/>
        </w:rPr>
        <w:t>Wykonanie ekspertyzy technicznej określającej stan techniczny budynku</w:t>
      </w:r>
      <w:r w:rsidR="00A775E8" w:rsidRPr="00123EDC">
        <w:rPr>
          <w:rFonts w:ascii="Arial" w:hAnsi="Arial" w:cs="Arial"/>
          <w:spacing w:val="-2"/>
        </w:rPr>
        <w:t xml:space="preserve"> pomiarowego i garażu</w:t>
      </w:r>
      <w:r w:rsidRPr="00123EDC">
        <w:rPr>
          <w:rFonts w:ascii="Arial" w:hAnsi="Arial" w:cs="Arial"/>
        </w:rPr>
        <w:t xml:space="preserve"> z uwagi na </w:t>
      </w:r>
      <w:r w:rsidR="00A775E8" w:rsidRPr="00123EDC">
        <w:rPr>
          <w:rFonts w:ascii="Arial" w:hAnsi="Arial" w:cs="Arial"/>
        </w:rPr>
        <w:t>wysoki poziom wód gruntowych</w:t>
      </w:r>
      <w:r w:rsidRPr="00A54D7C">
        <w:rPr>
          <w:rFonts w:ascii="Arial" w:hAnsi="Arial" w:cs="Arial"/>
        </w:rPr>
        <w:t xml:space="preserve"> i pojawiające się mocne spękania ścian wraz z zakresem niezbędnych do wykonania prac i kalkulacją kosztu robót;</w:t>
      </w:r>
    </w:p>
    <w:p w:rsidR="00290257" w:rsidRPr="00A54D7C" w:rsidRDefault="00290257" w:rsidP="00AC3229">
      <w:pPr>
        <w:pStyle w:val="Akapitzlist"/>
        <w:numPr>
          <w:ilvl w:val="0"/>
          <w:numId w:val="14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Modernizacja kotłowni i instalacji grzewczej:</w:t>
      </w:r>
    </w:p>
    <w:p w:rsidR="00290257" w:rsidRPr="00A54D7C" w:rsidRDefault="00290257" w:rsidP="00AC3229">
      <w:pPr>
        <w:pStyle w:val="Akapitzlist"/>
        <w:numPr>
          <w:ilvl w:val="0"/>
          <w:numId w:val="15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  <w:spacing w:val="-2"/>
        </w:rPr>
        <w:t>remont pomieszczenia kotłowni wraz z dostosowaniem do obecnych wymogów technicznych,</w:t>
      </w:r>
      <w:r w:rsidRPr="00A54D7C">
        <w:rPr>
          <w:rFonts w:ascii="Arial" w:hAnsi="Arial" w:cs="Arial"/>
        </w:rPr>
        <w:t xml:space="preserve"> ppoż. i bhp</w:t>
      </w:r>
      <w:r w:rsidR="00361748" w:rsidRPr="00A54D7C">
        <w:rPr>
          <w:rFonts w:ascii="Arial" w:hAnsi="Arial" w:cs="Arial"/>
        </w:rPr>
        <w:t>:</w:t>
      </w:r>
    </w:p>
    <w:p w:rsidR="00290257" w:rsidRPr="00A54D7C" w:rsidRDefault="00290257" w:rsidP="00AC3229">
      <w:pPr>
        <w:pStyle w:val="Akapitzlist"/>
        <w:numPr>
          <w:ilvl w:val="0"/>
          <w:numId w:val="23"/>
        </w:numPr>
        <w:spacing w:after="0" w:line="276" w:lineRule="auto"/>
        <w:ind w:left="1191" w:hanging="340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remont instalacji sanitarnej, w tym wymiana pieca grzewczego;</w:t>
      </w:r>
    </w:p>
    <w:p w:rsidR="00290257" w:rsidRPr="00A54D7C" w:rsidRDefault="00290257" w:rsidP="00AC3229">
      <w:pPr>
        <w:pStyle w:val="Akapitzlist"/>
        <w:numPr>
          <w:ilvl w:val="0"/>
          <w:numId w:val="24"/>
        </w:numPr>
        <w:spacing w:after="0" w:line="276" w:lineRule="auto"/>
        <w:ind w:left="1191" w:hanging="340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remont instalacji elektrycznej;</w:t>
      </w:r>
    </w:p>
    <w:p w:rsidR="00290257" w:rsidRPr="00A54D7C" w:rsidRDefault="00290257" w:rsidP="00AC3229">
      <w:pPr>
        <w:pStyle w:val="Akapitzlist"/>
        <w:numPr>
          <w:ilvl w:val="0"/>
          <w:numId w:val="25"/>
        </w:numPr>
        <w:spacing w:after="0" w:line="276" w:lineRule="auto"/>
        <w:ind w:left="1191" w:hanging="340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remont w części budowlanej, w tym: </w:t>
      </w:r>
    </w:p>
    <w:p w:rsidR="00290257" w:rsidRPr="00A54D7C" w:rsidRDefault="00290257" w:rsidP="00AC3229">
      <w:pPr>
        <w:pStyle w:val="Akapitzlist"/>
        <w:spacing w:after="0" w:line="276" w:lineRule="auto"/>
        <w:ind w:left="1475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- remont ścian, podłóg, sufitów;</w:t>
      </w:r>
    </w:p>
    <w:p w:rsidR="00290257" w:rsidRPr="00A54D7C" w:rsidRDefault="00290257" w:rsidP="00AC3229">
      <w:pPr>
        <w:pStyle w:val="Akapitzlist"/>
        <w:spacing w:after="0" w:line="276" w:lineRule="auto"/>
        <w:ind w:left="1475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- wymiana stolarki drzwiowej oraz okiennej;</w:t>
      </w:r>
    </w:p>
    <w:p w:rsidR="00290257" w:rsidRPr="00123EDC" w:rsidRDefault="00290257" w:rsidP="00AC3229">
      <w:pPr>
        <w:pStyle w:val="Akapitzlist"/>
        <w:numPr>
          <w:ilvl w:val="0"/>
          <w:numId w:val="15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123EDC">
        <w:rPr>
          <w:rFonts w:ascii="Arial" w:hAnsi="Arial" w:cs="Arial"/>
        </w:rPr>
        <w:t>wymiana całej instalacji grzewczej w budynku (garaż + budynek pomiarowy).</w:t>
      </w:r>
    </w:p>
    <w:p w:rsidR="00290257" w:rsidRPr="00A54D7C" w:rsidRDefault="00290257" w:rsidP="00AC3229">
      <w:pPr>
        <w:pStyle w:val="Akapitzlist"/>
        <w:numPr>
          <w:ilvl w:val="0"/>
          <w:numId w:val="14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Modernizacja budynku gospodarczo – garażowego z uwzględnieniem zaleceń z ekspertyzy technicznej:</w:t>
      </w:r>
    </w:p>
    <w:p w:rsidR="00290257" w:rsidRPr="00A54D7C" w:rsidRDefault="00290257" w:rsidP="00AC3229">
      <w:pPr>
        <w:pStyle w:val="Akapitzlist"/>
        <w:numPr>
          <w:ilvl w:val="0"/>
          <w:numId w:val="1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remont podłóg i ścian;</w:t>
      </w:r>
    </w:p>
    <w:p w:rsidR="00290257" w:rsidRPr="00A54D7C" w:rsidRDefault="00290257" w:rsidP="00AC3229">
      <w:pPr>
        <w:pStyle w:val="Akapitzlist"/>
        <w:numPr>
          <w:ilvl w:val="0"/>
          <w:numId w:val="1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wymiana instalacji elektrycznej;</w:t>
      </w:r>
    </w:p>
    <w:p w:rsidR="00290257" w:rsidRPr="00A54D7C" w:rsidRDefault="00290257" w:rsidP="00AC3229">
      <w:pPr>
        <w:pStyle w:val="Akapitzlist"/>
        <w:numPr>
          <w:ilvl w:val="0"/>
          <w:numId w:val="1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wymiana instalacji sanitarnej;</w:t>
      </w:r>
    </w:p>
    <w:p w:rsidR="00290257" w:rsidRPr="00A54D7C" w:rsidRDefault="00290257" w:rsidP="00AC3229">
      <w:pPr>
        <w:pStyle w:val="Akapitzlist"/>
        <w:numPr>
          <w:ilvl w:val="0"/>
          <w:numId w:val="1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wymiana stolarki drzwiowej i okiennej;</w:t>
      </w:r>
    </w:p>
    <w:p w:rsidR="00290257" w:rsidRPr="00A54D7C" w:rsidRDefault="00290257" w:rsidP="00AC3229">
      <w:pPr>
        <w:pStyle w:val="Akapitzlist"/>
        <w:numPr>
          <w:ilvl w:val="0"/>
          <w:numId w:val="1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termomodernizacja obiektu.</w:t>
      </w:r>
    </w:p>
    <w:p w:rsidR="00290257" w:rsidRPr="00A54D7C" w:rsidRDefault="00290257" w:rsidP="00AC3229">
      <w:pPr>
        <w:pStyle w:val="Akapitzlist"/>
        <w:numPr>
          <w:ilvl w:val="0"/>
          <w:numId w:val="13"/>
        </w:num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A54D7C">
        <w:rPr>
          <w:rFonts w:ascii="Arial" w:hAnsi="Arial" w:cs="Arial"/>
          <w:b/>
        </w:rPr>
        <w:t>Szczegółowa zawartość zamówienia:</w:t>
      </w:r>
    </w:p>
    <w:p w:rsidR="00290257" w:rsidRPr="00A54D7C" w:rsidRDefault="00290257" w:rsidP="00AC3229">
      <w:pPr>
        <w:pStyle w:val="Akapitzlist"/>
        <w:numPr>
          <w:ilvl w:val="0"/>
          <w:numId w:val="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Wielobranżowa dokumentacja projektowa obejmuje opracowanie: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ekspertyzy technicznej;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dokumentacji geodezyjnej;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dokumentacji geotechnicznej;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projektu budowlanego;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projektów wykonawczych;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przedmiarów robót;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informacji dotyczącej bezpieczeństwa i ochrony zdrowia;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lastRenderedPageBreak/>
        <w:t>specyfikacji technicznych wykonania i odbioru robót budowlanych;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kosztorysów inwestorskich;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opracowanie Wartości Kosztorysowej Inwestycji (WKI);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świadectwo charakterystyki energetycznej budynku;</w:t>
      </w:r>
    </w:p>
    <w:p w:rsidR="00290257" w:rsidRPr="00A54D7C" w:rsidRDefault="00290257" w:rsidP="00AC3229">
      <w:pPr>
        <w:pStyle w:val="Akapitzlist"/>
        <w:numPr>
          <w:ilvl w:val="0"/>
          <w:numId w:val="17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wszelkich innych opracowań niezbędnych do uzyskania wszelkich niezbędnych uzgodnień i decyzji zgodnie z ustawą Prawo budowlane na realizację inwestycji.</w:t>
      </w:r>
    </w:p>
    <w:p w:rsidR="00290257" w:rsidRPr="00A54D7C" w:rsidRDefault="00290257" w:rsidP="00AC3229">
      <w:p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2. Dokumentację projektową poszczególnych rodzajów należy opracować w formie oddzielnych tomów wraz z kosztorysami.</w:t>
      </w:r>
    </w:p>
    <w:p w:rsidR="00290257" w:rsidRPr="00A54D7C" w:rsidRDefault="00290257" w:rsidP="00AC3229">
      <w:p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3.  Wyżej wymienioną dokumentację projektową należy opracować w wersji papierowej oraz w wersji elektronicznej (na płytach CD), z zastosowaniem techniki komputerowej:</w:t>
      </w:r>
    </w:p>
    <w:p w:rsidR="00290257" w:rsidRPr="00A54D7C" w:rsidRDefault="00290257" w:rsidP="00AC3229">
      <w:pPr>
        <w:pStyle w:val="Akapitzlist"/>
        <w:numPr>
          <w:ilvl w:val="0"/>
          <w:numId w:val="1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ekspertyza techniczna w ilość 4 (czterech) egzemplarzy dla każdej wersji opracowania (papierowej i elektronicznej);</w:t>
      </w:r>
    </w:p>
    <w:p w:rsidR="00290257" w:rsidRPr="00A54D7C" w:rsidRDefault="00290257" w:rsidP="00AC3229">
      <w:pPr>
        <w:pStyle w:val="Akapitzlist"/>
        <w:numPr>
          <w:ilvl w:val="0"/>
          <w:numId w:val="1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dokumentacja geodezyjna i geotechniczna w ilości 4 (czterech) egzemplarzy dla każdej wersji opracowania (papierowej i elektronicznej);</w:t>
      </w:r>
    </w:p>
    <w:p w:rsidR="00290257" w:rsidRPr="00A54D7C" w:rsidRDefault="00290257" w:rsidP="00AC3229">
      <w:pPr>
        <w:pStyle w:val="Akapitzlist"/>
        <w:numPr>
          <w:ilvl w:val="0"/>
          <w:numId w:val="1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projekt budowlany w ilości 6 (sześciu) egzemplarzy dla każdej wersji (papierowej i elektronicznej);</w:t>
      </w:r>
    </w:p>
    <w:p w:rsidR="00290257" w:rsidRPr="00A54D7C" w:rsidRDefault="00290257" w:rsidP="00AC3229">
      <w:pPr>
        <w:pStyle w:val="Akapitzlist"/>
        <w:numPr>
          <w:ilvl w:val="0"/>
          <w:numId w:val="18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pozostałe opracowania wchodzące w skład dokumentacji projektowej w ilości 4 (czterech) egzemplarzy dla każdej wersji opracowania (papierowej i elektronicznej).</w:t>
      </w:r>
    </w:p>
    <w:p w:rsidR="00290257" w:rsidRPr="00A54D7C" w:rsidRDefault="00290257" w:rsidP="00AC3229">
      <w:p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4. Dokumentację projektową w wersji elektronicznej należy wykonać w formacie umożliwiającym odczyt plików i ich wydruk, a mianowicie:</w:t>
      </w:r>
    </w:p>
    <w:p w:rsidR="00290257" w:rsidRPr="00A54D7C" w:rsidRDefault="00290257" w:rsidP="00AC3229">
      <w:pPr>
        <w:pStyle w:val="Akapitzlist"/>
        <w:numPr>
          <w:ilvl w:val="0"/>
          <w:numId w:val="19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pliki tekstowe: rozszerzenie .</w:t>
      </w:r>
      <w:proofErr w:type="spellStart"/>
      <w:r w:rsidRPr="00A54D7C">
        <w:rPr>
          <w:rFonts w:ascii="Arial" w:hAnsi="Arial" w:cs="Arial"/>
        </w:rPr>
        <w:t>doc</w:t>
      </w:r>
      <w:proofErr w:type="spellEnd"/>
      <w:r w:rsidRPr="00A54D7C">
        <w:rPr>
          <w:rFonts w:ascii="Arial" w:hAnsi="Arial" w:cs="Arial"/>
        </w:rPr>
        <w:t xml:space="preserve"> i .pdf;</w:t>
      </w:r>
    </w:p>
    <w:p w:rsidR="00290257" w:rsidRPr="00A54D7C" w:rsidRDefault="00290257" w:rsidP="00AC3229">
      <w:pPr>
        <w:pStyle w:val="Akapitzlist"/>
        <w:numPr>
          <w:ilvl w:val="0"/>
          <w:numId w:val="19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pliki graficzne: rozszerzenie .</w:t>
      </w:r>
      <w:proofErr w:type="spellStart"/>
      <w:r w:rsidRPr="00A54D7C">
        <w:rPr>
          <w:rFonts w:ascii="Arial" w:hAnsi="Arial" w:cs="Arial"/>
        </w:rPr>
        <w:t>dwg</w:t>
      </w:r>
      <w:proofErr w:type="spellEnd"/>
      <w:r w:rsidRPr="00A54D7C">
        <w:rPr>
          <w:rFonts w:ascii="Arial" w:hAnsi="Arial" w:cs="Arial"/>
        </w:rPr>
        <w:t xml:space="preserve"> i .pdf;</w:t>
      </w:r>
    </w:p>
    <w:p w:rsidR="00290257" w:rsidRPr="00A54D7C" w:rsidRDefault="00290257" w:rsidP="00AC3229">
      <w:pPr>
        <w:pStyle w:val="Akapitzlist"/>
        <w:numPr>
          <w:ilvl w:val="0"/>
          <w:numId w:val="19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arkusze kalkulacyjne: rozszerzenie .xls i .pdf;</w:t>
      </w:r>
    </w:p>
    <w:p w:rsidR="00290257" w:rsidRPr="00A54D7C" w:rsidRDefault="00290257" w:rsidP="00AC3229">
      <w:pPr>
        <w:pStyle w:val="Akapitzlist"/>
        <w:numPr>
          <w:ilvl w:val="0"/>
          <w:numId w:val="6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Podstawowe przepisy prawne, w których zawarte są wymagania, które powinna spełniać dokumentacja projektowa oraz realizowane zamierzenie inwestycyjne: 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postanowienia Specyfikacji Istotnych Warunków Zamówienia 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Ustawa z dnia 7 lipca 1994 r. - Prawo budowlane (tj. </w:t>
      </w:r>
      <w:r w:rsidRPr="00A54D7C">
        <w:rPr>
          <w:rStyle w:val="st"/>
          <w:rFonts w:ascii="Arial" w:hAnsi="Arial" w:cs="Arial"/>
        </w:rPr>
        <w:t>Dz. U. z 2016 r. poz. 2</w:t>
      </w:r>
      <w:r w:rsidRPr="00A54D7C">
        <w:rPr>
          <w:rFonts w:ascii="Arial" w:hAnsi="Arial" w:cs="Arial"/>
        </w:rPr>
        <w:t xml:space="preserve"> z późniejszymi zmianami); 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Ustawa z dnia 29 stycznia 2004 r. - Prawo zamówień publicznych (tj. Dz.U. z 2016 r. poz. 1020 z późniejszymi zmianami), 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Rozporządzenie Ministra Infrastruktury z dnia 12 kwietnia 2002 r. w sprawie warunków technicznych, jakim powinny odpowiadać budynki i ich usytuowanie. (</w:t>
      </w:r>
      <w:r w:rsidRPr="00A54D7C">
        <w:rPr>
          <w:rStyle w:val="h1"/>
          <w:rFonts w:ascii="Arial" w:hAnsi="Arial" w:cs="Arial"/>
        </w:rPr>
        <w:t>Dz.U. 2015 poz. 1422</w:t>
      </w:r>
      <w:r w:rsidRPr="00A54D7C">
        <w:rPr>
          <w:rFonts w:ascii="Arial" w:hAnsi="Arial" w:cs="Arial"/>
        </w:rPr>
        <w:t xml:space="preserve"> z późniejszymi zmianami) 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Rozporządzenie Ministra Infrastruktury z dnia 2 września 2004 r. w sprawie szczegółowego zakresu i formy dokumentacji projektowej, specyfikacji technicznych wykonania i odbioru robót budowlanych oraz programu funkcjonalno-użytkowego (</w:t>
      </w:r>
      <w:r w:rsidRPr="00A54D7C">
        <w:rPr>
          <w:rStyle w:val="h1"/>
          <w:rFonts w:ascii="Arial" w:hAnsi="Arial" w:cs="Arial"/>
        </w:rPr>
        <w:t>Dz.U. 2013 poz. 1129</w:t>
      </w:r>
      <w:r w:rsidRPr="00A54D7C">
        <w:rPr>
          <w:rFonts w:ascii="Arial" w:hAnsi="Arial" w:cs="Arial"/>
        </w:rPr>
        <w:t xml:space="preserve">); 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Rozporządzenie Ministra Infrastruktury z dnia 18 maja 2004 r. w sprawie określenia metod i podstaw sporządzania kosztorysu inwestorskiego, obliczania planowanych kosztów prac projektowych oraz planowanych kosztów robót budowlanych określonych w programie funkcjonalno-użytkowym (</w:t>
      </w:r>
      <w:r w:rsidRPr="00A54D7C">
        <w:rPr>
          <w:rStyle w:val="h1"/>
          <w:rFonts w:ascii="Arial" w:hAnsi="Arial" w:cs="Arial"/>
        </w:rPr>
        <w:t>Dz.U. 2004 nr 130 poz. 1389</w:t>
      </w:r>
      <w:r w:rsidRPr="00A54D7C">
        <w:rPr>
          <w:rFonts w:ascii="Arial" w:hAnsi="Arial" w:cs="Arial"/>
        </w:rPr>
        <w:t xml:space="preserve">); 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Rozporządzenie Ministra Transportu, Budownictwa i Gospodarki Morskiej w sprawie szczegółowego zakresu i formy projektu budowlanego z dnia 25 kwietnia 2012 r. (</w:t>
      </w:r>
      <w:r w:rsidRPr="00A54D7C">
        <w:rPr>
          <w:rStyle w:val="h1"/>
          <w:rFonts w:ascii="Arial" w:hAnsi="Arial" w:cs="Arial"/>
        </w:rPr>
        <w:t>Dz.U. 2012 poz. 462</w:t>
      </w:r>
      <w:r w:rsidRPr="00A54D7C">
        <w:rPr>
          <w:rFonts w:ascii="Arial" w:hAnsi="Arial" w:cs="Arial"/>
        </w:rPr>
        <w:t>) ;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Rozporządzenie Ministra Infrastruktury z dnia 23 czerwca 2003r. w sprawie informacji dotyczącej bezpieczeństwa i ochrony zdrowia oraz planu bezpieczeństwa i ochrony zdrowia (</w:t>
      </w:r>
      <w:r w:rsidRPr="00A54D7C">
        <w:rPr>
          <w:rStyle w:val="h1"/>
          <w:rFonts w:ascii="Arial" w:hAnsi="Arial" w:cs="Arial"/>
        </w:rPr>
        <w:t>Dz.U. 2003 nr 120 poz. 1126</w:t>
      </w:r>
      <w:r w:rsidRPr="00A54D7C">
        <w:rPr>
          <w:rFonts w:ascii="Arial" w:hAnsi="Arial" w:cs="Arial"/>
        </w:rPr>
        <w:t>);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Rozporządzenie Ministra </w:t>
      </w:r>
      <w:proofErr w:type="spellStart"/>
      <w:r w:rsidRPr="00A54D7C">
        <w:rPr>
          <w:rFonts w:ascii="Arial" w:hAnsi="Arial" w:cs="Arial"/>
        </w:rPr>
        <w:t>Infratsruktury</w:t>
      </w:r>
      <w:proofErr w:type="spellEnd"/>
      <w:r w:rsidRPr="00A54D7C">
        <w:rPr>
          <w:rFonts w:ascii="Arial" w:hAnsi="Arial" w:cs="Arial"/>
        </w:rPr>
        <w:t xml:space="preserve"> i </w:t>
      </w:r>
      <w:proofErr w:type="spellStart"/>
      <w:r w:rsidRPr="00A54D7C">
        <w:rPr>
          <w:rFonts w:ascii="Arial" w:hAnsi="Arial" w:cs="Arial"/>
        </w:rPr>
        <w:t>Rozowju</w:t>
      </w:r>
      <w:proofErr w:type="spellEnd"/>
      <w:r w:rsidRPr="00A54D7C">
        <w:rPr>
          <w:rFonts w:ascii="Arial" w:hAnsi="Arial" w:cs="Arial"/>
        </w:rPr>
        <w:t xml:space="preserve"> z dnia 27.02.2015r. w sprawie metodologii wyznaczania charakterystyki energetycznej budynku lub części budynku oraz świadectw charakterystyki energetycznej (Dz.U. z 2015r. poz. 376);</w:t>
      </w:r>
    </w:p>
    <w:p w:rsidR="00290257" w:rsidRPr="00A54D7C" w:rsidRDefault="00290257" w:rsidP="00AC3229">
      <w:pPr>
        <w:pStyle w:val="Akapitzlist"/>
        <w:numPr>
          <w:ilvl w:val="0"/>
          <w:numId w:val="20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inne obowiązujące przepisy.</w:t>
      </w:r>
    </w:p>
    <w:p w:rsidR="00290257" w:rsidRPr="00A54D7C" w:rsidRDefault="00290257" w:rsidP="00AC3229">
      <w:pPr>
        <w:spacing w:after="0" w:line="276" w:lineRule="auto"/>
        <w:ind w:left="851" w:hanging="284"/>
        <w:jc w:val="both"/>
        <w:rPr>
          <w:rFonts w:ascii="Arial" w:hAnsi="Arial" w:cs="Arial"/>
        </w:rPr>
      </w:pPr>
    </w:p>
    <w:p w:rsidR="00290257" w:rsidRPr="00A54D7C" w:rsidRDefault="00290257" w:rsidP="00AC3229">
      <w:pPr>
        <w:shd w:val="clear" w:color="auto" w:fill="FBE4D5" w:themeFill="accent2" w:themeFillTint="33"/>
        <w:spacing w:after="0" w:line="276" w:lineRule="auto"/>
        <w:ind w:left="284" w:hanging="284"/>
        <w:jc w:val="both"/>
        <w:rPr>
          <w:rFonts w:ascii="Arial" w:hAnsi="Arial" w:cs="Arial"/>
          <w:b/>
        </w:rPr>
      </w:pPr>
      <w:r w:rsidRPr="00A54D7C">
        <w:rPr>
          <w:rFonts w:ascii="Arial" w:hAnsi="Arial" w:cs="Arial"/>
          <w:b/>
        </w:rPr>
        <w:t xml:space="preserve">IV. Dodatkowe informacje dla wykonawcy: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  <w:spacing w:val="-6"/>
        </w:rPr>
        <w:t>Zamawiający wymaga udzielenia minimum 36 miesięcznej gwarancji jakości liczonej od dnia odbioru</w:t>
      </w:r>
      <w:r w:rsidRPr="00A54D7C">
        <w:rPr>
          <w:rFonts w:ascii="Arial" w:hAnsi="Arial" w:cs="Arial"/>
        </w:rPr>
        <w:t xml:space="preserve"> </w:t>
      </w:r>
      <w:r w:rsidRPr="00A54D7C">
        <w:rPr>
          <w:rFonts w:ascii="Arial" w:hAnsi="Arial" w:cs="Arial"/>
          <w:spacing w:val="-8"/>
        </w:rPr>
        <w:t>przedmiotu umowy (</w:t>
      </w:r>
      <w:r w:rsidRPr="00A54D7C">
        <w:rPr>
          <w:rFonts w:ascii="Arial" w:hAnsi="Arial" w:cs="Arial"/>
          <w:bCs/>
          <w:spacing w:val="-8"/>
        </w:rPr>
        <w:t xml:space="preserve">dokumentacji projektowej) </w:t>
      </w:r>
      <w:r w:rsidRPr="00A54D7C">
        <w:rPr>
          <w:rFonts w:ascii="Arial" w:hAnsi="Arial" w:cs="Arial"/>
          <w:spacing w:val="-8"/>
        </w:rPr>
        <w:t>potwierdzonego bezusterkowym protokołem odbioru</w:t>
      </w:r>
      <w:r w:rsidRPr="00A54D7C">
        <w:rPr>
          <w:rFonts w:ascii="Arial" w:hAnsi="Arial" w:cs="Arial"/>
          <w:bCs/>
          <w:spacing w:val="-8"/>
        </w:rPr>
        <w:t>.</w:t>
      </w:r>
      <w:r w:rsidRPr="00A54D7C">
        <w:rPr>
          <w:rFonts w:ascii="Arial" w:hAnsi="Arial" w:cs="Arial"/>
          <w:bCs/>
        </w:rPr>
        <w:t xml:space="preserve">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Zamawiający przedłuża okres rękojmi na przedmiot umowy do 60 miesięcy od dnia podpisania bezusterkowego protokołu odbioru dokumentacji </w:t>
      </w:r>
      <w:r w:rsidRPr="00A54D7C">
        <w:rPr>
          <w:rFonts w:ascii="Arial" w:hAnsi="Arial" w:cs="Arial"/>
          <w:bCs/>
        </w:rPr>
        <w:t xml:space="preserve">projektowej z zastrzeżeniem, że nie może on </w:t>
      </w:r>
      <w:r w:rsidRPr="00A54D7C">
        <w:rPr>
          <w:rFonts w:ascii="Arial" w:hAnsi="Arial" w:cs="Arial"/>
          <w:bCs/>
          <w:spacing w:val="-6"/>
        </w:rPr>
        <w:t>się skończyć przed wygaśnięciem odpowiedzialności podmiotu realizującego inwestycję budowlaną</w:t>
      </w:r>
      <w:r w:rsidRPr="00A54D7C">
        <w:rPr>
          <w:rFonts w:ascii="Arial" w:hAnsi="Arial" w:cs="Arial"/>
          <w:bCs/>
        </w:rPr>
        <w:t xml:space="preserve"> </w:t>
      </w:r>
      <w:r w:rsidRPr="00A54D7C">
        <w:rPr>
          <w:rFonts w:ascii="Arial" w:hAnsi="Arial" w:cs="Arial"/>
          <w:bCs/>
          <w:spacing w:val="-6"/>
        </w:rPr>
        <w:t>z tytułu rękojmi za wady robót budowlanych wykonanych na podstawie przedmiotowej dokumentacji.</w:t>
      </w:r>
      <w:r w:rsidRPr="00A54D7C">
        <w:rPr>
          <w:rFonts w:ascii="Arial" w:hAnsi="Arial" w:cs="Arial"/>
          <w:bCs/>
        </w:rPr>
        <w:t xml:space="preserve">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Uprawnienia Zamawiającego z tytułu rękojmi wygasają po upływie 5 lat od dnia podpisania bezusterkowego protokołu odbioru dokumentacji projektowej w sytuacji nie przystąpienia w tym okresie przez Zamawiającego do realizacji Inwestycji.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Wykonawca winien w odpowiedni sposób uwzględnić w opracowywanej dokumentacji, że realizacja prac będzie realizowana w czynnym obiekcie użyteczności publicznej. Ponadto w projekcie należy bezwzględnie zastosować etapowanie prac. Zakłada się, że prace remontowe realizowane będą etapami, a każdy etap to inna grupa robót. Prace realizowane w ramach czynnego obiektu będą wymagały szczegółowych uzgodnień wykonawcy prac remontowych z inspektorem nadzoru w zakresie możliwości wykonywania prac uciążliwych dla otoczenia.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Wykonawca we własnym zakresie winien wykonać, względnie pozyskać, materiały do projektowania. Dotyczy to rzutów i przekrojów poprzecznych niezbędnych do wykonania projektu. Zleceniodawca może udostępnić do wglądu i ew. wykorzystania archiwalne materiały projektowe, które nie mogą stanowić materiałów do projektowania. Przygotowane materiały do projektowania muszą odzwierciedlać aktualny stan architektoniczny całego obiektu i terenu.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W wycenie należy uwzględnić koszty uzyskania wszystkich map dc. projektowych, badań geotechnicznych i </w:t>
      </w:r>
      <w:proofErr w:type="spellStart"/>
      <w:r w:rsidRPr="00A54D7C">
        <w:rPr>
          <w:rFonts w:ascii="Arial" w:hAnsi="Arial" w:cs="Arial"/>
        </w:rPr>
        <w:t>geologiczno</w:t>
      </w:r>
      <w:proofErr w:type="spellEnd"/>
      <w:r w:rsidRPr="00A54D7C">
        <w:rPr>
          <w:rFonts w:ascii="Arial" w:hAnsi="Arial" w:cs="Arial"/>
        </w:rPr>
        <w:t xml:space="preserve"> – inżynierskich lub hydrogeologicznych podłoża gruntowego, uzgodnień, decyzji, opinii, postanowień, ekspertyz, opłat niezbędnych do uzyskania prawomocnej decyzji pozwolenia na budowę i wykonania zadania, zgodnie z obowiązującymi przepisami. Wszelkie prace projektowe nie wymienione powyżej, a niezbędne do właściwego i kompletnego opracowania dokumentacji projektowej, uzyskania uzgodnień i decyzji, należy traktować jako oczywiste i uwzględnić w kosztach i terminach przedmiotu zamówienia.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Do obowiązków Wykonawcy będzie należało pełnienie nadzoru autorskiego nad realizacją robót zawartych w zamawianej dokumentacji projektowej oraz bezpłatną aktualizację kosztorysu inwestorskiego w ciągu 24 miesięcy od daty przekazania Zamawiającemu przedmiotu umowy. Aktualizacja kosztorysu inwestorskiego maksymalnie trzykrotnie.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Do ustalenia zakresu oraz sposobu wykonywania nadzoru autorskiego zastosowanie mają odpowiednio przepisy art. 20 ust. 4 oraz art. 21 ustawy z dnia 7 lipca 1994 r. Prawo budowlane w stanie prawnym na dzień zawarcia umowy.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W ramach Nadzoru Autorskiego Wykonawca jest zobowiązany na wezwanie Zamawiającego:</w:t>
      </w:r>
    </w:p>
    <w:p w:rsidR="00290257" w:rsidRPr="00A54D7C" w:rsidRDefault="00290257" w:rsidP="00AC3229">
      <w:pPr>
        <w:pStyle w:val="Akapitzlist"/>
        <w:numPr>
          <w:ilvl w:val="0"/>
          <w:numId w:val="2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stwierdzać w toku wykonywania robót budowlanych zgodność ich realizacji z dokumentacją;</w:t>
      </w:r>
    </w:p>
    <w:p w:rsidR="00290257" w:rsidRPr="00A54D7C" w:rsidRDefault="00290257" w:rsidP="00AC3229">
      <w:pPr>
        <w:pStyle w:val="Akapitzlist"/>
        <w:numPr>
          <w:ilvl w:val="0"/>
          <w:numId w:val="2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uzgadniać zmiany w dokumentacji, zgłoszone przez upoważnionych przedstawicieli Zamawiającego, Kierownika Budowy, Inżyniera Kontraktu;</w:t>
      </w:r>
    </w:p>
    <w:p w:rsidR="00290257" w:rsidRPr="00A54D7C" w:rsidRDefault="00290257" w:rsidP="00AC3229">
      <w:pPr>
        <w:pStyle w:val="Akapitzlist"/>
        <w:numPr>
          <w:ilvl w:val="0"/>
          <w:numId w:val="2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udzielać wszelkich wyjaśnień dotyczących Przedmiotu Umowy;</w:t>
      </w:r>
    </w:p>
    <w:p w:rsidR="00290257" w:rsidRPr="00A54D7C" w:rsidRDefault="00290257" w:rsidP="00AC3229">
      <w:pPr>
        <w:pStyle w:val="Akapitzlist"/>
        <w:numPr>
          <w:ilvl w:val="0"/>
          <w:numId w:val="2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udzielać odpowiedzi w siedzibie Zamawiającego lub w innym miejscu wskazanym przez Zamawiającego, co na potrzeby wynagrodzenia jest traktowane jak pobyt na budowie;</w:t>
      </w:r>
    </w:p>
    <w:p w:rsidR="00290257" w:rsidRPr="00A54D7C" w:rsidRDefault="00290257" w:rsidP="00AC3229">
      <w:pPr>
        <w:pStyle w:val="Akapitzlist"/>
        <w:numPr>
          <w:ilvl w:val="0"/>
          <w:numId w:val="2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czuwać, aby zakres wprowadzonych zmian nie spowodował istotnej zmiany zatwierdzonego projektu budowlanego, wymagającej uzyskania nowego pozwolenia, chyba że Zamawiający podejmie decyzję o przeprowadzeniu procedury zmiany pozwolenia;</w:t>
      </w:r>
    </w:p>
    <w:p w:rsidR="00290257" w:rsidRPr="00A54D7C" w:rsidRDefault="00290257" w:rsidP="00AC3229">
      <w:pPr>
        <w:pStyle w:val="Akapitzlist"/>
        <w:numPr>
          <w:ilvl w:val="0"/>
          <w:numId w:val="2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>brać udział w komisjach i naradach technicznych organizowanych przez Zamawiającego lub Inżyniera Projektu, w odbiorach częściowych i odbiorze końcowym robót budowlanych oraz w czynnościach mających na celu doprowadzenie do osiągnięcia projektowanych zdolności użytkowych obiektów;</w:t>
      </w:r>
    </w:p>
    <w:p w:rsidR="00290257" w:rsidRPr="00A54D7C" w:rsidRDefault="00290257" w:rsidP="00AC3229">
      <w:pPr>
        <w:pStyle w:val="Akapitzlist"/>
        <w:numPr>
          <w:ilvl w:val="0"/>
          <w:numId w:val="26"/>
        </w:numPr>
        <w:spacing w:after="0" w:line="276" w:lineRule="auto"/>
        <w:ind w:left="851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lastRenderedPageBreak/>
        <w:t>Projektant ma obowiązek bieżącego nanoszenia nieistotnych zmian na Projekt Budowlany w ciągu 14 dni od dostarczenia zamiennej dokumentacji wykonawczej.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Dokumentacja projektowa winna być opracowana w stanie kompletnym w zakresie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  <w:spacing w:val="-2"/>
        </w:rPr>
        <w:t>poszczególnych branż oraz opinii, uzgodnień i decyzji – zgodnie z obowiązującymi przepisami.</w:t>
      </w:r>
      <w:r w:rsidRPr="00A54D7C">
        <w:rPr>
          <w:rFonts w:ascii="Arial" w:hAnsi="Arial" w:cs="Arial"/>
        </w:rPr>
        <w:t xml:space="preserve">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  <w:spacing w:val="-6"/>
        </w:rPr>
        <w:t>Wykonawca winien na bieżąco uwzględniać w opracowaniach projektowych zmiany w przepisach</w:t>
      </w:r>
      <w:r w:rsidRPr="00A54D7C">
        <w:rPr>
          <w:rFonts w:ascii="Arial" w:hAnsi="Arial" w:cs="Arial"/>
        </w:rPr>
        <w:t xml:space="preserve">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i zasadach wiedzy technicznej.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Wykonawca przeniesie na Zamawiającego prawa autorskie majątkowe do wykonanej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dokumentacji projektowej w zakresie objętym umową.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Opracowana dokumentacja projektowo-kosztorysowa powinna pozwalać na późniejsze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>etapowanie robót budowlanych.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Za wszelkie braki i rozbieżności pomiędzy opracowaną dokumentacją a stanem istniejącym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potwierdzonym na etapie wykonywania prac, odpowiada w pełni projektant.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Na każdym etapie projektowania dokumentacji Wykonawca przeprowadzi konsultacje z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Zamawiającym dotyczące istotnych elementów mających wpływ na koszty, funkcje i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architekturę budynków, oraz przed rozpoczęciem wykonywania projektów budowlanych i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wykonawczych uzyska formalne uzgodnienie od Zamawiającego.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  <w:spacing w:val="-6"/>
        </w:rPr>
        <w:t>Wykonawca zobowiązany jest do udzielania odpowiedzi na pytania związane z dokumentacją</w:t>
      </w:r>
      <w:r w:rsidRPr="00A54D7C">
        <w:rPr>
          <w:rFonts w:ascii="Arial" w:hAnsi="Arial" w:cs="Arial"/>
        </w:rPr>
        <w:t xml:space="preserve"> </w:t>
      </w:r>
      <w:r w:rsidR="00E97C9D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projektową składane w trakcie trwania procedury przetargowej na wykonanie robót.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Wykonawca zobowiązany jest do współpracy z Zamawiającym lub wskazanymi osobami na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każdym etapie opracowania dokumentacji, oraz do prezentacji zaproponowanych rozwiązań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  <w:spacing w:val="-4"/>
        </w:rPr>
        <w:t>projektowych, materiałowych na spotkaniach/naradach organizowanych przez Zamawiającego.</w:t>
      </w:r>
      <w:r w:rsidRPr="00A54D7C">
        <w:rPr>
          <w:rFonts w:ascii="Arial" w:hAnsi="Arial" w:cs="Arial"/>
        </w:rPr>
        <w:t xml:space="preserve">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Wykonawca zapewni sprawdzenie prac projektowych przez osobę posiadającą stosowne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uprawnienia budowlane do projektowania bez ograniczeń lub rzeczoznawcę w odpowiedniej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branży.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Zakres i sposób opracowania dokumentacji projektowej musi pozwalać na ogłoszenie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>i</w:t>
      </w:r>
      <w:r w:rsidR="00AC3229" w:rsidRPr="00A54D7C">
        <w:rPr>
          <w:rFonts w:ascii="Arial" w:hAnsi="Arial" w:cs="Arial"/>
        </w:rPr>
        <w:t> </w:t>
      </w:r>
      <w:r w:rsidRPr="00A54D7C">
        <w:rPr>
          <w:rFonts w:ascii="Arial" w:hAnsi="Arial" w:cs="Arial"/>
        </w:rPr>
        <w:t xml:space="preserve">przeprowadzenie przetargu o udzielenie zamówienia publicznego na wykonanie robót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budowlanych, zgodnie z ustawą Prawo Zamówień Publicznych oraz umożliwić prawidłowe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wykonanie robót budowlanych zgodnie z Prawem budowlanym.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Wykonane opracowania projektowe w poszczególnych branżach będą wzajemnie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skoordynowane technicznie i kompletne z punktu widzenia celu, któremu mają służyć. </w:t>
      </w:r>
    </w:p>
    <w:p w:rsidR="00290257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hAnsi="Arial" w:cs="Arial"/>
        </w:rPr>
      </w:pPr>
      <w:r w:rsidRPr="00A54D7C">
        <w:rPr>
          <w:rFonts w:ascii="Arial" w:hAnsi="Arial" w:cs="Arial"/>
        </w:rPr>
        <w:t xml:space="preserve">Jeżeli w trakcie realizacji umowy, w wyniku przeprowadzonych ekspertyz, analiz lub badań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wystąpi konieczność zrealizowania dodatkowych opracowań niezbędnych do prawidłowego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i kompleksowego wykonania dokumentacji projektowej, Wykonawca zobowiązuje się do ich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wykonania bez odrębnego wynagrodzenia z tego tytułu. </w:t>
      </w:r>
    </w:p>
    <w:p w:rsidR="00F73E86" w:rsidRPr="00A54D7C" w:rsidRDefault="00290257" w:rsidP="00AC3229">
      <w:pPr>
        <w:pStyle w:val="Akapitzlist"/>
        <w:numPr>
          <w:ilvl w:val="0"/>
          <w:numId w:val="22"/>
        </w:numPr>
        <w:spacing w:after="0" w:line="276" w:lineRule="auto"/>
        <w:ind w:left="568" w:hanging="284"/>
        <w:jc w:val="both"/>
        <w:rPr>
          <w:rFonts w:ascii="Arial" w:eastAsia="Calibri" w:hAnsi="Arial" w:cs="Arial"/>
        </w:rPr>
      </w:pPr>
      <w:r w:rsidRPr="00A54D7C">
        <w:rPr>
          <w:rFonts w:ascii="Arial" w:hAnsi="Arial" w:cs="Arial"/>
        </w:rPr>
        <w:t xml:space="preserve">Zamawiający oczekuje wykonania projektu budowlanego i wykonawczego zawierającego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pełny zakres planowanych robót będących przedmiotem niniejszego zamówienia. Zaleca się,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aby Wykonawca dokonał wizji lokalnej w miejscach, gdzie będą prowadzone roboty, w celu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zapoznania się z terenem przyszłej budowy, stanem istniejącym i warunkami prac objętych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 xml:space="preserve">przedmiotem zamówienia oraz zdobył wszelkie informacje, które mogą być konieczne do </w:t>
      </w:r>
      <w:r w:rsidR="00AC3229" w:rsidRPr="00A54D7C">
        <w:rPr>
          <w:rFonts w:ascii="Arial" w:hAnsi="Arial" w:cs="Arial"/>
        </w:rPr>
        <w:tab/>
      </w:r>
      <w:r w:rsidRPr="00A54D7C">
        <w:rPr>
          <w:rFonts w:ascii="Arial" w:hAnsi="Arial" w:cs="Arial"/>
        </w:rPr>
        <w:t>prawidłowej wyceny wartości prac.</w:t>
      </w:r>
      <w:bookmarkStart w:id="0" w:name="_GoBack"/>
      <w:bookmarkEnd w:id="0"/>
    </w:p>
    <w:sectPr w:rsidR="00F73E86" w:rsidRPr="00A54D7C" w:rsidSect="00F73E86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FA4" w:rsidRDefault="00B46FA4" w:rsidP="0012081B">
      <w:pPr>
        <w:spacing w:after="0" w:line="240" w:lineRule="auto"/>
      </w:pPr>
      <w:r>
        <w:separator/>
      </w:r>
    </w:p>
  </w:endnote>
  <w:endnote w:type="continuationSeparator" w:id="0">
    <w:p w:rsidR="00B46FA4" w:rsidRDefault="00B46FA4" w:rsidP="00120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FA4" w:rsidRDefault="00B46FA4" w:rsidP="0012081B">
      <w:pPr>
        <w:spacing w:after="0" w:line="240" w:lineRule="auto"/>
      </w:pPr>
      <w:r>
        <w:separator/>
      </w:r>
    </w:p>
  </w:footnote>
  <w:footnote w:type="continuationSeparator" w:id="0">
    <w:p w:rsidR="00B46FA4" w:rsidRDefault="00B46FA4" w:rsidP="00120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81B" w:rsidRPr="0012081B" w:rsidRDefault="0012081B" w:rsidP="0012081B">
    <w:pPr>
      <w:pStyle w:val="Nagwek"/>
      <w:jc w:val="right"/>
      <w:rPr>
        <w:rFonts w:ascii="Arial" w:hAnsi="Arial" w:cs="Arial"/>
        <w:b/>
        <w:i/>
        <w:u w:val="single"/>
      </w:rPr>
    </w:pPr>
    <w:r w:rsidRPr="0012081B">
      <w:rPr>
        <w:rFonts w:ascii="Arial" w:hAnsi="Arial" w:cs="Arial"/>
        <w:b/>
        <w:i/>
        <w:u w:val="single"/>
      </w:rPr>
      <w:t>Załącznik nr 1.</w:t>
    </w:r>
    <w:r w:rsidR="00290257">
      <w:rPr>
        <w:rFonts w:ascii="Arial" w:hAnsi="Arial" w:cs="Arial"/>
        <w:b/>
        <w:i/>
        <w:u w:val="single"/>
      </w:rPr>
      <w:t>2</w:t>
    </w:r>
    <w:r w:rsidRPr="0012081B">
      <w:rPr>
        <w:rFonts w:ascii="Arial" w:hAnsi="Arial" w:cs="Arial"/>
        <w:b/>
        <w:i/>
        <w:u w:val="single"/>
      </w:rPr>
      <w:t xml:space="preserve"> do </w:t>
    </w:r>
    <w:r w:rsidR="00346574">
      <w:rPr>
        <w:rFonts w:ascii="Arial" w:hAnsi="Arial" w:cs="Arial"/>
        <w:b/>
        <w:i/>
        <w:u w:val="single"/>
      </w:rPr>
      <w:t>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D06BE"/>
    <w:multiLevelType w:val="hybridMultilevel"/>
    <w:tmpl w:val="98E28C6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 w15:restartNumberingAfterBreak="0">
    <w:nsid w:val="09594B3E"/>
    <w:multiLevelType w:val="hybridMultilevel"/>
    <w:tmpl w:val="F7D8A648"/>
    <w:lvl w:ilvl="0" w:tplc="5D76FA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AFE71EE"/>
    <w:multiLevelType w:val="hybridMultilevel"/>
    <w:tmpl w:val="5AB8D96C"/>
    <w:lvl w:ilvl="0" w:tplc="4A0406E8">
      <w:start w:val="1"/>
      <w:numFmt w:val="lowerLetter"/>
      <w:lvlText w:val="%1.3)"/>
      <w:lvlJc w:val="left"/>
      <w:pPr>
        <w:ind w:left="1854" w:hanging="360"/>
      </w:pPr>
      <w:rPr>
        <w:rFonts w:ascii="Arial" w:hAnsi="Arial" w:hint="default"/>
        <w:b w:val="0"/>
        <w:i w:val="0"/>
        <w:spacing w:val="-1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3153F"/>
    <w:multiLevelType w:val="hybridMultilevel"/>
    <w:tmpl w:val="34FE8262"/>
    <w:lvl w:ilvl="0" w:tplc="3CD06E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CF00FC"/>
    <w:multiLevelType w:val="hybridMultilevel"/>
    <w:tmpl w:val="03CCEE9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0EEC26E6"/>
    <w:multiLevelType w:val="multilevel"/>
    <w:tmpl w:val="C26A10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17F56E3"/>
    <w:multiLevelType w:val="hybridMultilevel"/>
    <w:tmpl w:val="20BE6B4E"/>
    <w:lvl w:ilvl="0" w:tplc="F740DBFC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1E6238"/>
    <w:multiLevelType w:val="hybridMultilevel"/>
    <w:tmpl w:val="342AC062"/>
    <w:lvl w:ilvl="0" w:tplc="FCA83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25028"/>
    <w:multiLevelType w:val="hybridMultilevel"/>
    <w:tmpl w:val="342AC062"/>
    <w:lvl w:ilvl="0" w:tplc="FCA83E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F93350"/>
    <w:multiLevelType w:val="hybridMultilevel"/>
    <w:tmpl w:val="35B6D9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8745DE"/>
    <w:multiLevelType w:val="hybridMultilevel"/>
    <w:tmpl w:val="491C2290"/>
    <w:lvl w:ilvl="0" w:tplc="1E6C8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F874CA"/>
    <w:multiLevelType w:val="hybridMultilevel"/>
    <w:tmpl w:val="F7D8A648"/>
    <w:lvl w:ilvl="0" w:tplc="5D76FA9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1C31E7C"/>
    <w:multiLevelType w:val="hybridMultilevel"/>
    <w:tmpl w:val="2C38A62A"/>
    <w:lvl w:ilvl="0" w:tplc="89644730">
      <w:start w:val="3"/>
      <w:numFmt w:val="lowerLetter"/>
      <w:lvlText w:val="%1.1)"/>
      <w:lvlJc w:val="left"/>
      <w:pPr>
        <w:ind w:left="2574" w:hanging="360"/>
      </w:pPr>
      <w:rPr>
        <w:rFonts w:ascii="Arial" w:hAnsi="Arial" w:hint="default"/>
        <w:b w:val="0"/>
        <w:i w:val="0"/>
        <w:spacing w:val="-1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294" w:hanging="360"/>
      </w:pPr>
    </w:lvl>
    <w:lvl w:ilvl="2" w:tplc="0415001B" w:tentative="1">
      <w:start w:val="1"/>
      <w:numFmt w:val="lowerRoman"/>
      <w:lvlText w:val="%3."/>
      <w:lvlJc w:val="right"/>
      <w:pPr>
        <w:ind w:left="4014" w:hanging="180"/>
      </w:pPr>
    </w:lvl>
    <w:lvl w:ilvl="3" w:tplc="0415000F" w:tentative="1">
      <w:start w:val="1"/>
      <w:numFmt w:val="decimal"/>
      <w:lvlText w:val="%4."/>
      <w:lvlJc w:val="left"/>
      <w:pPr>
        <w:ind w:left="4734" w:hanging="360"/>
      </w:pPr>
    </w:lvl>
    <w:lvl w:ilvl="4" w:tplc="04150019" w:tentative="1">
      <w:start w:val="1"/>
      <w:numFmt w:val="lowerLetter"/>
      <w:lvlText w:val="%5."/>
      <w:lvlJc w:val="left"/>
      <w:pPr>
        <w:ind w:left="5454" w:hanging="360"/>
      </w:pPr>
    </w:lvl>
    <w:lvl w:ilvl="5" w:tplc="0415001B" w:tentative="1">
      <w:start w:val="1"/>
      <w:numFmt w:val="lowerRoman"/>
      <w:lvlText w:val="%6."/>
      <w:lvlJc w:val="right"/>
      <w:pPr>
        <w:ind w:left="6174" w:hanging="180"/>
      </w:pPr>
    </w:lvl>
    <w:lvl w:ilvl="6" w:tplc="0415000F" w:tentative="1">
      <w:start w:val="1"/>
      <w:numFmt w:val="decimal"/>
      <w:lvlText w:val="%7."/>
      <w:lvlJc w:val="left"/>
      <w:pPr>
        <w:ind w:left="6894" w:hanging="360"/>
      </w:pPr>
    </w:lvl>
    <w:lvl w:ilvl="7" w:tplc="04150019" w:tentative="1">
      <w:start w:val="1"/>
      <w:numFmt w:val="lowerLetter"/>
      <w:lvlText w:val="%8."/>
      <w:lvlJc w:val="left"/>
      <w:pPr>
        <w:ind w:left="7614" w:hanging="360"/>
      </w:pPr>
    </w:lvl>
    <w:lvl w:ilvl="8" w:tplc="0415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3" w15:restartNumberingAfterBreak="0">
    <w:nsid w:val="449E132F"/>
    <w:multiLevelType w:val="hybridMultilevel"/>
    <w:tmpl w:val="2716B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A3775D"/>
    <w:multiLevelType w:val="hybridMultilevel"/>
    <w:tmpl w:val="59126016"/>
    <w:lvl w:ilvl="0" w:tplc="68D40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9131641"/>
    <w:multiLevelType w:val="hybridMultilevel"/>
    <w:tmpl w:val="CBA617C2"/>
    <w:lvl w:ilvl="0" w:tplc="5D76FA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0A7064"/>
    <w:multiLevelType w:val="hybridMultilevel"/>
    <w:tmpl w:val="2716B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0A3AA6"/>
    <w:multiLevelType w:val="hybridMultilevel"/>
    <w:tmpl w:val="CBA617C2"/>
    <w:lvl w:ilvl="0" w:tplc="5D76FA9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448A8"/>
    <w:multiLevelType w:val="hybridMultilevel"/>
    <w:tmpl w:val="35B6D9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AC6B27"/>
    <w:multiLevelType w:val="hybridMultilevel"/>
    <w:tmpl w:val="491C2290"/>
    <w:lvl w:ilvl="0" w:tplc="1E6C87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8F48A5"/>
    <w:multiLevelType w:val="hybridMultilevel"/>
    <w:tmpl w:val="FAE0EACE"/>
    <w:lvl w:ilvl="0" w:tplc="E04421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A90FBA"/>
    <w:multiLevelType w:val="hybridMultilevel"/>
    <w:tmpl w:val="189EC4D2"/>
    <w:lvl w:ilvl="0" w:tplc="D1346018">
      <w:start w:val="1"/>
      <w:numFmt w:val="ordinal"/>
      <w:lvlText w:val="%1"/>
      <w:lvlJc w:val="left"/>
      <w:pPr>
        <w:ind w:left="720" w:hanging="360"/>
      </w:pPr>
      <w:rPr>
        <w:rFonts w:ascii="Arial" w:hAnsi="Arial" w:hint="default"/>
        <w:b w:val="0"/>
        <w:i w:val="0"/>
        <w:sz w:val="20"/>
        <w:szCs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060DA1"/>
    <w:multiLevelType w:val="hybridMultilevel"/>
    <w:tmpl w:val="59126016"/>
    <w:lvl w:ilvl="0" w:tplc="68D40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62BD304A"/>
    <w:multiLevelType w:val="hybridMultilevel"/>
    <w:tmpl w:val="9BB4BF8E"/>
    <w:lvl w:ilvl="0" w:tplc="F740DBFC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152A28"/>
    <w:multiLevelType w:val="hybridMultilevel"/>
    <w:tmpl w:val="CA442740"/>
    <w:lvl w:ilvl="0" w:tplc="6212D228">
      <w:start w:val="1"/>
      <w:numFmt w:val="lowerLetter"/>
      <w:lvlText w:val="%1.2)"/>
      <w:lvlJc w:val="left"/>
      <w:pPr>
        <w:ind w:left="1854" w:hanging="360"/>
      </w:pPr>
      <w:rPr>
        <w:rFonts w:ascii="Arial" w:hAnsi="Arial" w:hint="default"/>
        <w:b w:val="0"/>
        <w:i w:val="0"/>
        <w:spacing w:val="-1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855FDA"/>
    <w:multiLevelType w:val="hybridMultilevel"/>
    <w:tmpl w:val="092674DE"/>
    <w:lvl w:ilvl="0" w:tplc="914C8460">
      <w:start w:val="1"/>
      <w:numFmt w:val="lowerLetter"/>
      <w:lvlText w:val="%1.1)"/>
      <w:lvlJc w:val="left"/>
      <w:pPr>
        <w:ind w:left="1854" w:hanging="360"/>
      </w:pPr>
      <w:rPr>
        <w:rFonts w:ascii="Arial" w:hAnsi="Arial" w:hint="default"/>
        <w:b w:val="0"/>
        <w:i w:val="0"/>
        <w:spacing w:val="-1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C3039"/>
    <w:multiLevelType w:val="multilevel"/>
    <w:tmpl w:val="C26A10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9"/>
  </w:num>
  <w:num w:numId="2">
    <w:abstractNumId w:val="20"/>
  </w:num>
  <w:num w:numId="3">
    <w:abstractNumId w:val="13"/>
  </w:num>
  <w:num w:numId="4">
    <w:abstractNumId w:val="11"/>
  </w:num>
  <w:num w:numId="5">
    <w:abstractNumId w:val="15"/>
  </w:num>
  <w:num w:numId="6">
    <w:abstractNumId w:val="3"/>
  </w:num>
  <w:num w:numId="7">
    <w:abstractNumId w:val="18"/>
  </w:num>
  <w:num w:numId="8">
    <w:abstractNumId w:val="8"/>
  </w:num>
  <w:num w:numId="9">
    <w:abstractNumId w:val="26"/>
  </w:num>
  <w:num w:numId="10">
    <w:abstractNumId w:val="14"/>
  </w:num>
  <w:num w:numId="11">
    <w:abstractNumId w:val="23"/>
  </w:num>
  <w:num w:numId="12">
    <w:abstractNumId w:val="10"/>
  </w:num>
  <w:num w:numId="13">
    <w:abstractNumId w:val="7"/>
  </w:num>
  <w:num w:numId="14">
    <w:abstractNumId w:val="22"/>
  </w:num>
  <w:num w:numId="15">
    <w:abstractNumId w:val="0"/>
  </w:num>
  <w:num w:numId="16">
    <w:abstractNumId w:val="4"/>
  </w:num>
  <w:num w:numId="17">
    <w:abstractNumId w:val="16"/>
  </w:num>
  <w:num w:numId="18">
    <w:abstractNumId w:val="1"/>
  </w:num>
  <w:num w:numId="19">
    <w:abstractNumId w:val="17"/>
  </w:num>
  <w:num w:numId="20">
    <w:abstractNumId w:val="9"/>
  </w:num>
  <w:num w:numId="21">
    <w:abstractNumId w:val="12"/>
  </w:num>
  <w:num w:numId="22">
    <w:abstractNumId w:val="5"/>
  </w:num>
  <w:num w:numId="23">
    <w:abstractNumId w:val="25"/>
  </w:num>
  <w:num w:numId="24">
    <w:abstractNumId w:val="24"/>
  </w:num>
  <w:num w:numId="25">
    <w:abstractNumId w:val="2"/>
  </w:num>
  <w:num w:numId="26">
    <w:abstractNumId w:val="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8CE"/>
    <w:rsid w:val="0012081B"/>
    <w:rsid w:val="00123EDC"/>
    <w:rsid w:val="001647A5"/>
    <w:rsid w:val="001B7D70"/>
    <w:rsid w:val="00290257"/>
    <w:rsid w:val="002D32A0"/>
    <w:rsid w:val="00346574"/>
    <w:rsid w:val="00361748"/>
    <w:rsid w:val="00412908"/>
    <w:rsid w:val="00556A35"/>
    <w:rsid w:val="00567F33"/>
    <w:rsid w:val="008064AD"/>
    <w:rsid w:val="00835EB8"/>
    <w:rsid w:val="008B0DAB"/>
    <w:rsid w:val="00957695"/>
    <w:rsid w:val="00A54D7C"/>
    <w:rsid w:val="00A775E8"/>
    <w:rsid w:val="00AC3229"/>
    <w:rsid w:val="00B46FA4"/>
    <w:rsid w:val="00B50283"/>
    <w:rsid w:val="00B66EF4"/>
    <w:rsid w:val="00CB43A9"/>
    <w:rsid w:val="00CE40EF"/>
    <w:rsid w:val="00E448CE"/>
    <w:rsid w:val="00E97C9D"/>
    <w:rsid w:val="00F7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206063-2443-4CBF-A07A-11842B05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73E8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20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081B"/>
  </w:style>
  <w:style w:type="paragraph" w:styleId="Stopka">
    <w:name w:val="footer"/>
    <w:basedOn w:val="Normalny"/>
    <w:link w:val="StopkaZnak"/>
    <w:uiPriority w:val="99"/>
    <w:unhideWhenUsed/>
    <w:rsid w:val="001208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081B"/>
  </w:style>
  <w:style w:type="character" w:customStyle="1" w:styleId="st">
    <w:name w:val="st"/>
    <w:basedOn w:val="Domylnaczcionkaakapitu"/>
    <w:rsid w:val="00290257"/>
  </w:style>
  <w:style w:type="character" w:customStyle="1" w:styleId="h1">
    <w:name w:val="h1"/>
    <w:basedOn w:val="Domylnaczcionkaakapitu"/>
    <w:rsid w:val="002902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1784</Words>
  <Characters>10708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Siadak Waldemar</dc:creator>
  <cp:keywords/>
  <dc:description/>
  <cp:lastModifiedBy>Siadak Waldemar</cp:lastModifiedBy>
  <cp:revision>3</cp:revision>
  <dcterms:created xsi:type="dcterms:W3CDTF">2017-07-18T08:22:00Z</dcterms:created>
  <dcterms:modified xsi:type="dcterms:W3CDTF">2017-07-18T08:23:00Z</dcterms:modified>
</cp:coreProperties>
</file>