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E7C5" w14:textId="77777777" w:rsidR="00321B9F" w:rsidRDefault="00321B9F" w:rsidP="002648FF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41501A">
        <w:rPr>
          <w:rFonts w:cs="Calibri"/>
          <w:i/>
        </w:rPr>
        <w:t>2</w:t>
      </w:r>
      <w:r w:rsidRPr="00321B9F">
        <w:rPr>
          <w:rFonts w:cs="Calibri"/>
          <w:i/>
        </w:rPr>
        <w:t xml:space="preserve"> do zapytania ofertowego </w:t>
      </w:r>
    </w:p>
    <w:p w14:paraId="48292CCF" w14:textId="77777777"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4"/>
      </w:tblGrid>
      <w:tr w:rsidR="00321B9F" w:rsidRPr="00321B9F" w14:paraId="1E152FB1" w14:textId="77777777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14:paraId="6EA8DC89" w14:textId="77777777" w:rsidR="00FE6987" w:rsidRPr="00FE6987" w:rsidRDefault="00FE6987" w:rsidP="00FE6987">
            <w:pPr>
              <w:contextualSpacing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FE6987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KLAUZULA INFORMACYJNA O PRZETWARZANIU DANYCH OSOBOWYCH</w:t>
            </w:r>
          </w:p>
          <w:p w14:paraId="5F215DB7" w14:textId="77777777" w:rsidR="00321B9F" w:rsidRPr="00321B9F" w:rsidRDefault="00FE6987" w:rsidP="00FE698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FE6987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w Instytucie Meteorologii i Gospodarki Wodnej – Państwowy Instytut Badawczy  w Warszawie</w:t>
            </w:r>
          </w:p>
        </w:tc>
      </w:tr>
      <w:tr w:rsidR="00321B9F" w:rsidRPr="00321B9F" w14:paraId="3D92361E" w14:textId="77777777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DD35698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14:paraId="1FADCF07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1. Administratorem Pani/Pana danych osobowych jest Instytut Meteorologii i Gospodarki Wodnej - Państwowy Instytut Badawczy  (dalej, IMGW-PIB) z siedzibą w Warszawie (01-673), ul. Podleśna 61.</w:t>
            </w:r>
          </w:p>
          <w:p w14:paraId="69EBEFCB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2. Jeśli ma Pani/Pan pytania dotyczące sposobu i zakresu przetwarzania Pani/Pana danych osobowych w zakresie działania IMGW-PIB, a także przysługujących Pani/Panu uprawnień, może się Pani/Pan skontaktować się z Inspektorem Ochrony Danych  za pomocą poczty elektronicznej iod@imgw.pl lub tradycyjną drogą na adres pocztowy IMGW-PIB lub telefonicznie (22) 56-94-181.</w:t>
            </w:r>
          </w:p>
          <w:p w14:paraId="1B5B3E0D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 xml:space="preserve">3. Administrator danych osobowych – Instytut Meteorologii i Gospodarki Wodnej - Państwowy Instytut Badawczy  Warszawie - przetwarza Pani/Pana dane osobowe na podstawie obowiązujących przepisów prawa, zawartych umów oraz na podstawie udzielonej zgody. </w:t>
            </w:r>
          </w:p>
          <w:p w14:paraId="16684381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4. Pani/Pana dane osobowe mogą być przetwarzane  w celu/celach:</w:t>
            </w:r>
          </w:p>
          <w:p w14:paraId="38F269FB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 xml:space="preserve">a) wypełnienia obowiązków prawnych ciążących na IMGW-PIB; </w:t>
            </w:r>
          </w:p>
          <w:p w14:paraId="46D88BEA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b) realizacji umów zawartych z kontrahentami;</w:t>
            </w:r>
          </w:p>
          <w:p w14:paraId="7C7C5FA7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c) w pozostałych przypadkach Pani/Pana dane osobowe przetwarzane są wyłącznie na podstawie wcześniej udzielonej zgody w zakresie i celu określonym w treści zgody.</w:t>
            </w:r>
          </w:p>
          <w:p w14:paraId="4A6E8D18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5. W związku z przetwarzaniem danych w celach o których mowa w pkt 4 odbiorcami Pani/Pana danych osobowych mogą być:</w:t>
            </w:r>
          </w:p>
          <w:p w14:paraId="0E279C47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a) 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20A2F901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 xml:space="preserve">b) inne podmioty, które na podstawie stosownych umów podpisanych z IMGW-PIB przetwarzają dane osobowe dla których Administratorem jest IMGW-PIB. </w:t>
            </w:r>
          </w:p>
          <w:p w14:paraId="27377175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6. Pani/Pana dane osobowe będą przechowywane przez okres niezbędny do realizacji celów określonych w pkt 4, a po tym czasie przez okres oraz w zakresie wymaganym przez przepisy powszechnie obowiązującego prawa.</w:t>
            </w:r>
          </w:p>
          <w:p w14:paraId="15086408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</w:p>
          <w:p w14:paraId="7DF2482A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7. W związku z przetwarzaniem Pani/Pana danych osobowych przysługują Pani/Panu następujące uprawnienia:</w:t>
            </w:r>
          </w:p>
          <w:p w14:paraId="52C77B7A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a) prawo dostępu do danych osobowych, w tym prawo do uzyskania kopii tych danych;</w:t>
            </w:r>
          </w:p>
          <w:p w14:paraId="49D8D9DA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b) prawo do żądania sprostowania (poprawiania) danych osobowych – w przypadku gdy dane są nieprawidłowe lub niekompletne;</w:t>
            </w:r>
          </w:p>
          <w:p w14:paraId="1F2A5491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c) prawo do żądania usunięcia danych osobowych (tzw. prawo do bycia zapomnianym), w przypadku gdy:</w:t>
            </w:r>
          </w:p>
          <w:p w14:paraId="35FB0662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dane nie są już niezbędne do celów, dla których były zebrane lub w inny sposób przetwarzane,</w:t>
            </w:r>
          </w:p>
          <w:p w14:paraId="7A30B0EB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osoba, której dane dotyczą, wniosła sprzeciw wobec przetwarzania danych osobowych,</w:t>
            </w:r>
          </w:p>
          <w:p w14:paraId="390026FA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osoba, której dane dotyczą wycofała zgodę na przetwarzanie danych osobowych, która jest podstawą przetwarzania danych i nie ma innej podstawy prawnej przetwarzania danych,</w:t>
            </w:r>
          </w:p>
          <w:p w14:paraId="55E4052F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dane osobowe przetwarzane są niezgodnie z prawem,</w:t>
            </w:r>
          </w:p>
          <w:p w14:paraId="27A7B70A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dane osobowe muszą być usunięte w celu wywiązania się z obowiązku wynikającego z przepisów prawa;</w:t>
            </w:r>
          </w:p>
          <w:p w14:paraId="6825C1BD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d) prawo do żądania ograniczenia przetwarzania danych osobowych – w przypadku, gdy:</w:t>
            </w:r>
          </w:p>
          <w:p w14:paraId="0B8657F7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osoba, której dane dotyczą kwestionuje prawidłowość danych osobowych,</w:t>
            </w:r>
          </w:p>
          <w:p w14:paraId="3BE94C36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przetwarzanie danych jest niezgodne z prawem, a osoba, której dane dotyczą, sprzeciwia się usunięciu danych, żądając w zamian ich ograniczenia,</w:t>
            </w:r>
          </w:p>
          <w:p w14:paraId="001D9747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Administrator nie potrzebuje już danych dla swoich celów, ale osoba, której dane dotyczą, potrzebuje ich do ustalenia, obrony lub dochodzenia roszczeń,</w:t>
            </w:r>
          </w:p>
          <w:p w14:paraId="0A41223D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osoba, której dane dotyczą, wniosła sprzeciw wobec przetwarzania danych, do czasu ustalenia czy prawnie uzasadnione podstawy po stronie administratora są nadrzędne wobec podstawy sprzeciwu;</w:t>
            </w:r>
          </w:p>
          <w:p w14:paraId="7FCB2E69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e) prawo do przenoszenia danych – w przypadku gdy łącznie spełnione są następujące przesłanki:</w:t>
            </w:r>
          </w:p>
          <w:p w14:paraId="30C07FD3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przetwarzanie danych odbywa się na podstawie umowy zawartej z osobą, której dane dotyczą lub na podstawie zgody wyrażonej przez tą osobę,</w:t>
            </w:r>
          </w:p>
          <w:p w14:paraId="63F49EC9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przetwarzanie odbywa się w sposób zautomatyzowany;</w:t>
            </w:r>
          </w:p>
          <w:p w14:paraId="3A7C7CC1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f) prawo sprzeciwu wobec przetwarzania danych – w przypadku gdy łącznie spełnione są następujące przesłanki:</w:t>
            </w:r>
          </w:p>
          <w:p w14:paraId="54CADBFE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zaistnieją przyczyny związane z Pani/Pana szczególną sytuacją, w przypadku przetwarzania danych na podstawie zadania realizowanego w interesie publicznym lub w ramach sprawowania władzy publicznej przez Administratora,</w:t>
            </w:r>
          </w:p>
          <w:p w14:paraId="05667DFD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      </w:r>
          </w:p>
          <w:p w14:paraId="47FBF6CD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    </w:r>
          </w:p>
          <w:p w14:paraId="2837F08A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9. W przypadku powzięcia informacji o niezgodnym z prawem przetwarzaniu w IMGW-PIB Pani/Pana danych osobowych, przysługuje Pani/Panu prawo wniesienia skargi do organu nadzorczego właściwego w sprawach ochrony danych osobowych.</w:t>
            </w:r>
          </w:p>
          <w:p w14:paraId="05139E5A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10. W sytuacji, gdy przetwarzanie danych osobowych odbywa się na podstawie zgody osoby, której dane dotyczą, podanie przez Panią/Pana danych osobowych Administratorowi ma charakter dobrowolny.</w:t>
            </w:r>
          </w:p>
          <w:p w14:paraId="5CAE895B" w14:textId="77777777" w:rsidR="00BB7BA5" w:rsidRPr="00BB7BA5" w:rsidRDefault="00BB7BA5" w:rsidP="00BB7BA5">
            <w:pPr>
              <w:contextualSpacing/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>11. Podanie przez Panią/Pana danych osobowych jest obowiązkowe, w sytuacji gdy przesłankę przetwarzania danych osobowych stanowi przepis prawa lub zawarta między stronami umowa.</w:t>
            </w:r>
          </w:p>
          <w:p w14:paraId="2ED85DC6" w14:textId="77777777" w:rsidR="00321B9F" w:rsidRPr="00453945" w:rsidRDefault="00BB7BA5" w:rsidP="00BB7BA5">
            <w:pPr>
              <w:suppressAutoHyphens/>
              <w:overflowPunct w:val="0"/>
              <w:spacing w:before="120" w:after="120"/>
              <w:jc w:val="both"/>
            </w:pPr>
            <w:r w:rsidRPr="00BB7BA5">
              <w:rPr>
                <w:rFonts w:eastAsia="Calibri"/>
                <w:sz w:val="15"/>
                <w:szCs w:val="15"/>
                <w:lang w:eastAsia="en-US"/>
              </w:rPr>
              <w:t xml:space="preserve">12. Pani/Pana dane mogą być przetwarzane w sposób zautomatyzowany i nie będą profilowane. </w:t>
            </w:r>
          </w:p>
        </w:tc>
      </w:tr>
    </w:tbl>
    <w:p w14:paraId="2D32F7CA" w14:textId="77777777" w:rsidR="00321B9F" w:rsidRPr="00321B9F" w:rsidRDefault="00321B9F" w:rsidP="00321B9F">
      <w:pPr>
        <w:suppressAutoHyphens/>
        <w:overflowPunct w:val="0"/>
        <w:jc w:val="both"/>
      </w:pPr>
    </w:p>
    <w:p w14:paraId="1758C086" w14:textId="77777777" w:rsidR="00B029FB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14:paraId="42DE9ABD" w14:textId="77777777" w:rsidR="005572A4" w:rsidRDefault="005572A4" w:rsidP="00321B9F">
      <w:pPr>
        <w:suppressAutoHyphens/>
        <w:overflowPunct w:val="0"/>
        <w:jc w:val="both"/>
      </w:pPr>
    </w:p>
    <w:p w14:paraId="70E31821" w14:textId="77777777" w:rsidR="00321B9F" w:rsidRPr="00B029FB" w:rsidRDefault="00321B9F" w:rsidP="00453945">
      <w:pPr>
        <w:suppressAutoHyphens/>
        <w:overflowPunct w:val="0"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14:paraId="5321912A" w14:textId="77777777"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14:paraId="49CAD6BE" w14:textId="77777777" w:rsidR="00943FD9" w:rsidRPr="00943FD9" w:rsidRDefault="00943FD9" w:rsidP="00943FD9">
      <w:pPr>
        <w:rPr>
          <w:sz w:val="22"/>
          <w:szCs w:val="22"/>
          <w:lang w:eastAsia="x-none"/>
        </w:rPr>
      </w:pPr>
    </w:p>
    <w:p w14:paraId="059D12BD" w14:textId="77777777" w:rsidR="00943FD9" w:rsidRPr="00943FD9" w:rsidRDefault="00943FD9" w:rsidP="00943FD9">
      <w:pPr>
        <w:rPr>
          <w:sz w:val="22"/>
          <w:szCs w:val="22"/>
          <w:lang w:eastAsia="x-none"/>
        </w:rPr>
      </w:pPr>
      <w:r w:rsidRPr="00943FD9">
        <w:rPr>
          <w:sz w:val="22"/>
          <w:szCs w:val="22"/>
          <w:lang w:eastAsia="x-none"/>
        </w:rPr>
        <w:t xml:space="preserve">.................................................................... </w:t>
      </w:r>
      <w:r w:rsidRPr="00943FD9">
        <w:rPr>
          <w:sz w:val="22"/>
          <w:szCs w:val="22"/>
          <w:lang w:eastAsia="x-none"/>
        </w:rPr>
        <w:tab/>
      </w:r>
      <w:r w:rsidRPr="00943FD9"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 xml:space="preserve">            </w:t>
      </w:r>
      <w:r w:rsidRPr="00943FD9"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 xml:space="preserve">        </w:t>
      </w:r>
      <w:r w:rsidRPr="00943FD9">
        <w:rPr>
          <w:sz w:val="22"/>
          <w:szCs w:val="22"/>
          <w:lang w:eastAsia="x-none"/>
        </w:rPr>
        <w:t>……………………</w:t>
      </w:r>
      <w:r>
        <w:rPr>
          <w:sz w:val="22"/>
          <w:szCs w:val="22"/>
          <w:lang w:eastAsia="x-none"/>
        </w:rPr>
        <w:t>….</w:t>
      </w:r>
      <w:r w:rsidRPr="00943FD9">
        <w:rPr>
          <w:sz w:val="22"/>
          <w:szCs w:val="22"/>
          <w:lang w:eastAsia="x-none"/>
        </w:rPr>
        <w:t>…………</w:t>
      </w:r>
    </w:p>
    <w:p w14:paraId="75E49CB9" w14:textId="77777777" w:rsidR="00C905AC" w:rsidRPr="00453945" w:rsidRDefault="00943FD9" w:rsidP="00453945">
      <w:pPr>
        <w:rPr>
          <w:i/>
          <w:iCs/>
          <w:sz w:val="20"/>
          <w:szCs w:val="20"/>
          <w:lang w:eastAsia="x-none"/>
        </w:rPr>
      </w:pPr>
      <w:r w:rsidRPr="00321B9F">
        <w:rPr>
          <w:i/>
          <w:iCs/>
          <w:sz w:val="20"/>
          <w:szCs w:val="20"/>
          <w:lang w:eastAsia="x-none"/>
        </w:rPr>
        <w:t xml:space="preserve">[nazwa (firma) oraz adres </w:t>
      </w:r>
      <w:r w:rsidR="00BB7BA5">
        <w:rPr>
          <w:i/>
          <w:iCs/>
          <w:sz w:val="20"/>
          <w:szCs w:val="20"/>
          <w:lang w:eastAsia="x-none"/>
        </w:rPr>
        <w:t>Wykonawcy</w:t>
      </w:r>
      <w:r w:rsidRPr="00321B9F">
        <w:rPr>
          <w:i/>
          <w:iCs/>
          <w:sz w:val="20"/>
          <w:szCs w:val="20"/>
          <w:lang w:eastAsia="x-none"/>
        </w:rPr>
        <w:t>]</w:t>
      </w:r>
      <w:r w:rsidRPr="00943FD9">
        <w:rPr>
          <w:sz w:val="22"/>
          <w:szCs w:val="22"/>
          <w:lang w:eastAsia="x-none"/>
        </w:rPr>
        <w:t xml:space="preserve"> </w:t>
      </w:r>
      <w:r w:rsidRPr="00943FD9">
        <w:rPr>
          <w:sz w:val="22"/>
          <w:szCs w:val="22"/>
          <w:lang w:eastAsia="x-none"/>
        </w:rPr>
        <w:tab/>
      </w:r>
      <w:r w:rsidRPr="00943FD9">
        <w:rPr>
          <w:sz w:val="22"/>
          <w:szCs w:val="22"/>
          <w:lang w:eastAsia="x-none"/>
        </w:rPr>
        <w:tab/>
      </w:r>
      <w:r w:rsidRPr="00943FD9"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 xml:space="preserve">                  </w:t>
      </w:r>
      <w:r w:rsidRPr="00321B9F">
        <w:rPr>
          <w:i/>
          <w:iCs/>
          <w:sz w:val="20"/>
          <w:szCs w:val="20"/>
          <w:lang w:eastAsia="x-none"/>
        </w:rPr>
        <w:t xml:space="preserve">[miejscowość, data] </w:t>
      </w:r>
    </w:p>
    <w:sectPr w:rsidR="00C905AC" w:rsidRPr="00453945" w:rsidSect="00517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CE2D" w14:textId="77777777" w:rsidR="00F847F1" w:rsidRDefault="00F847F1" w:rsidP="00A76670">
      <w:r>
        <w:separator/>
      </w:r>
    </w:p>
  </w:endnote>
  <w:endnote w:type="continuationSeparator" w:id="0">
    <w:p w14:paraId="2971C739" w14:textId="77777777" w:rsidR="00F847F1" w:rsidRDefault="00F847F1" w:rsidP="00A76670">
      <w:r>
        <w:continuationSeparator/>
      </w:r>
    </w:p>
  </w:endnote>
  <w:endnote w:type="continuationNotice" w:id="1">
    <w:p w14:paraId="2141A812" w14:textId="77777777" w:rsidR="00F847F1" w:rsidRDefault="00F84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D35F" w14:textId="77777777" w:rsidR="002A17A6" w:rsidRDefault="002A1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FA78" w14:textId="77777777" w:rsidR="002A17A6" w:rsidRDefault="002A17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1D01" w14:textId="77777777" w:rsidR="0051713D" w:rsidRPr="007B224A" w:rsidRDefault="0051713D" w:rsidP="0051713D">
    <w:pPr>
      <w:pStyle w:val="Stopka"/>
      <w:jc w:val="center"/>
      <w:rPr>
        <w:sz w:val="20"/>
        <w:szCs w:val="20"/>
      </w:rPr>
    </w:pPr>
    <w:r w:rsidRPr="007B224A">
      <w:rPr>
        <w:sz w:val="20"/>
        <w:szCs w:val="20"/>
      </w:rPr>
      <w:t>Dokument nadzorowany elektronicznie. Aktualna wersja dokumentu wyłącznie</w:t>
    </w:r>
    <w:r w:rsidRPr="007B224A">
      <w:rPr>
        <w:sz w:val="20"/>
        <w:szCs w:val="20"/>
        <w:lang w:val="pl-PL"/>
      </w:rPr>
      <w:t xml:space="preserve"> </w:t>
    </w:r>
    <w:r w:rsidRPr="007B224A">
      <w:rPr>
        <w:sz w:val="20"/>
        <w:szCs w:val="20"/>
      </w:rPr>
      <w:t>w elektronicznym systemie DEDAL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4AA9" w14:textId="77777777" w:rsidR="00F847F1" w:rsidRDefault="00F847F1" w:rsidP="00A76670">
      <w:r>
        <w:separator/>
      </w:r>
    </w:p>
  </w:footnote>
  <w:footnote w:type="continuationSeparator" w:id="0">
    <w:p w14:paraId="4F32C617" w14:textId="77777777" w:rsidR="00F847F1" w:rsidRDefault="00F847F1" w:rsidP="00A76670">
      <w:r>
        <w:continuationSeparator/>
      </w:r>
    </w:p>
  </w:footnote>
  <w:footnote w:type="continuationNotice" w:id="1">
    <w:p w14:paraId="404DA218" w14:textId="77777777" w:rsidR="00F847F1" w:rsidRDefault="00F84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5BF4" w14:textId="77777777" w:rsidR="002A17A6" w:rsidRDefault="002A1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C988" w14:textId="77777777" w:rsidR="002A17A6" w:rsidRDefault="002A1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B991" w14:textId="77777777" w:rsidR="008E4382" w:rsidRPr="00C905AC" w:rsidRDefault="008E4382" w:rsidP="00321B9F">
    <w:pPr>
      <w:jc w:val="right"/>
      <w:rPr>
        <w:sz w:val="22"/>
        <w:szCs w:val="22"/>
      </w:rPr>
    </w:pPr>
    <w:r w:rsidRPr="00C905AC">
      <w:rPr>
        <w:sz w:val="22"/>
        <w:szCs w:val="22"/>
      </w:rPr>
      <w:t xml:space="preserve">Załącznik </w:t>
    </w:r>
    <w:r w:rsidR="00943FD9">
      <w:rPr>
        <w:sz w:val="22"/>
        <w:szCs w:val="22"/>
      </w:rPr>
      <w:t>BP</w:t>
    </w:r>
    <w:r w:rsidR="002A3F8C">
      <w:rPr>
        <w:sz w:val="22"/>
        <w:szCs w:val="22"/>
      </w:rPr>
      <w:t>/</w:t>
    </w:r>
    <w:r w:rsidR="00943FD9">
      <w:rPr>
        <w:sz w:val="22"/>
        <w:szCs w:val="22"/>
      </w:rPr>
      <w:t>2</w:t>
    </w:r>
    <w:r w:rsidRPr="00C905AC">
      <w:rPr>
        <w:sz w:val="22"/>
        <w:szCs w:val="22"/>
      </w:rPr>
      <w:t>/Z.0</w:t>
    </w:r>
    <w:r w:rsidR="00321B9F">
      <w:rPr>
        <w:sz w:val="22"/>
        <w:szCs w:val="22"/>
      </w:rPr>
      <w:t>5</w:t>
    </w:r>
    <w:r w:rsidRPr="00C905AC">
      <w:rPr>
        <w:sz w:val="22"/>
        <w:szCs w:val="22"/>
      </w:rPr>
      <w:t>/INST</w:t>
    </w:r>
  </w:p>
  <w:p w14:paraId="3661CA31" w14:textId="77777777" w:rsidR="002A17A6" w:rsidRPr="00962403" w:rsidRDefault="002A17A6" w:rsidP="002A17A6">
    <w:pPr>
      <w:pStyle w:val="Nagwek"/>
      <w:jc w:val="right"/>
      <w:rPr>
        <w:lang w:val="en-US"/>
      </w:rPr>
    </w:pPr>
    <w:r>
      <w:rPr>
        <w:lang w:val="en-US"/>
      </w:rPr>
      <w:tab/>
      <w:t xml:space="preserve">                                      </w:t>
    </w:r>
    <w:r w:rsidRPr="00C905AC">
      <w:rPr>
        <w:sz w:val="22"/>
        <w:szCs w:val="22"/>
      </w:rPr>
      <w:t>Wydanie: 1/20</w:t>
    </w:r>
    <w:r>
      <w:rPr>
        <w:sz w:val="22"/>
        <w:szCs w:val="22"/>
      </w:rPr>
      <w:t>2</w:t>
    </w:r>
    <w:r w:rsidR="006579A6">
      <w:rPr>
        <w:sz w:val="22"/>
        <w:szCs w:val="22"/>
        <w:lang w:val="pl-PL"/>
      </w:rPr>
      <w:t>1</w:t>
    </w:r>
    <w:r>
      <w:rPr>
        <w:sz w:val="22"/>
        <w:szCs w:val="22"/>
        <w:lang w:val="pl-PL"/>
      </w:rPr>
      <w:t xml:space="preserve"> zmiana 02 dnia </w:t>
    </w:r>
    <w:r w:rsidR="007C6ED3">
      <w:rPr>
        <w:sz w:val="22"/>
        <w:szCs w:val="22"/>
        <w:lang w:val="pl-PL"/>
      </w:rPr>
      <w:t>21</w:t>
    </w:r>
    <w:r>
      <w:rPr>
        <w:sz w:val="22"/>
        <w:szCs w:val="22"/>
        <w:lang w:val="pl-PL"/>
      </w:rPr>
      <w:t>.09.2022 r.</w:t>
    </w:r>
  </w:p>
  <w:p w14:paraId="60967D76" w14:textId="77777777" w:rsidR="007B224A" w:rsidRDefault="007B2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 w16cid:durableId="2024237523">
    <w:abstractNumId w:val="2"/>
  </w:num>
  <w:num w:numId="2" w16cid:durableId="615601475">
    <w:abstractNumId w:val="1"/>
  </w:num>
  <w:num w:numId="3" w16cid:durableId="762998563">
    <w:abstractNumId w:val="0"/>
  </w:num>
  <w:num w:numId="4" w16cid:durableId="1568106924">
    <w:abstractNumId w:val="4"/>
  </w:num>
  <w:num w:numId="5" w16cid:durableId="1044254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6"/>
    <w:rsid w:val="000048B6"/>
    <w:rsid w:val="00013C6A"/>
    <w:rsid w:val="00042901"/>
    <w:rsid w:val="00047F58"/>
    <w:rsid w:val="00062468"/>
    <w:rsid w:val="00092632"/>
    <w:rsid w:val="000A51A4"/>
    <w:rsid w:val="000B2CB9"/>
    <w:rsid w:val="000B4C2A"/>
    <w:rsid w:val="000F3987"/>
    <w:rsid w:val="00130856"/>
    <w:rsid w:val="00134BA5"/>
    <w:rsid w:val="001634F7"/>
    <w:rsid w:val="00165F0A"/>
    <w:rsid w:val="001B650B"/>
    <w:rsid w:val="001C0C12"/>
    <w:rsid w:val="001C5FCC"/>
    <w:rsid w:val="001F274B"/>
    <w:rsid w:val="00211CF9"/>
    <w:rsid w:val="00215694"/>
    <w:rsid w:val="00221A76"/>
    <w:rsid w:val="00250726"/>
    <w:rsid w:val="002648FF"/>
    <w:rsid w:val="0027131F"/>
    <w:rsid w:val="00282EF6"/>
    <w:rsid w:val="00292342"/>
    <w:rsid w:val="002A17A6"/>
    <w:rsid w:val="002A3F8C"/>
    <w:rsid w:val="002B5ACE"/>
    <w:rsid w:val="002C77C5"/>
    <w:rsid w:val="002E5329"/>
    <w:rsid w:val="00313649"/>
    <w:rsid w:val="00321B9F"/>
    <w:rsid w:val="00347438"/>
    <w:rsid w:val="00353428"/>
    <w:rsid w:val="003765EB"/>
    <w:rsid w:val="00381005"/>
    <w:rsid w:val="003815CE"/>
    <w:rsid w:val="00385DA9"/>
    <w:rsid w:val="003A5BF1"/>
    <w:rsid w:val="003B1640"/>
    <w:rsid w:val="003D4DB3"/>
    <w:rsid w:val="00411B43"/>
    <w:rsid w:val="0041475B"/>
    <w:rsid w:val="0041501A"/>
    <w:rsid w:val="00421A13"/>
    <w:rsid w:val="00424DDF"/>
    <w:rsid w:val="00453945"/>
    <w:rsid w:val="00464928"/>
    <w:rsid w:val="00464D64"/>
    <w:rsid w:val="00494AE8"/>
    <w:rsid w:val="004950F8"/>
    <w:rsid w:val="004B012F"/>
    <w:rsid w:val="004B6F94"/>
    <w:rsid w:val="004C1B1C"/>
    <w:rsid w:val="004E1A71"/>
    <w:rsid w:val="00501502"/>
    <w:rsid w:val="00505B2A"/>
    <w:rsid w:val="00506356"/>
    <w:rsid w:val="005168DD"/>
    <w:rsid w:val="0051713D"/>
    <w:rsid w:val="00521DF4"/>
    <w:rsid w:val="0053718E"/>
    <w:rsid w:val="00551A6D"/>
    <w:rsid w:val="00553D4B"/>
    <w:rsid w:val="005572A4"/>
    <w:rsid w:val="00577255"/>
    <w:rsid w:val="00597A14"/>
    <w:rsid w:val="00615C87"/>
    <w:rsid w:val="00622770"/>
    <w:rsid w:val="00636285"/>
    <w:rsid w:val="0065617D"/>
    <w:rsid w:val="006579A6"/>
    <w:rsid w:val="00673768"/>
    <w:rsid w:val="00675233"/>
    <w:rsid w:val="006938B2"/>
    <w:rsid w:val="006E2373"/>
    <w:rsid w:val="006E5568"/>
    <w:rsid w:val="0072519E"/>
    <w:rsid w:val="007B014B"/>
    <w:rsid w:val="007B224A"/>
    <w:rsid w:val="007B2922"/>
    <w:rsid w:val="007B611F"/>
    <w:rsid w:val="007B7323"/>
    <w:rsid w:val="007C6ED3"/>
    <w:rsid w:val="007D04F1"/>
    <w:rsid w:val="007E1B79"/>
    <w:rsid w:val="007E293D"/>
    <w:rsid w:val="007E7AA4"/>
    <w:rsid w:val="00802B1F"/>
    <w:rsid w:val="00806A7D"/>
    <w:rsid w:val="0085029D"/>
    <w:rsid w:val="008519AC"/>
    <w:rsid w:val="00851F89"/>
    <w:rsid w:val="008638CE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8F4D7B"/>
    <w:rsid w:val="008F65C9"/>
    <w:rsid w:val="00900F4F"/>
    <w:rsid w:val="00901CF1"/>
    <w:rsid w:val="009029FC"/>
    <w:rsid w:val="00933D4E"/>
    <w:rsid w:val="00943FD9"/>
    <w:rsid w:val="00950900"/>
    <w:rsid w:val="00950F40"/>
    <w:rsid w:val="009522F5"/>
    <w:rsid w:val="00976D85"/>
    <w:rsid w:val="00980066"/>
    <w:rsid w:val="009E2E87"/>
    <w:rsid w:val="009E6D0E"/>
    <w:rsid w:val="00A16A47"/>
    <w:rsid w:val="00A24C0B"/>
    <w:rsid w:val="00A472FB"/>
    <w:rsid w:val="00A55BFA"/>
    <w:rsid w:val="00A64234"/>
    <w:rsid w:val="00A72F7D"/>
    <w:rsid w:val="00A74492"/>
    <w:rsid w:val="00A76670"/>
    <w:rsid w:val="00A85AD4"/>
    <w:rsid w:val="00A97A68"/>
    <w:rsid w:val="00A97F06"/>
    <w:rsid w:val="00AA5817"/>
    <w:rsid w:val="00AB209C"/>
    <w:rsid w:val="00AC0F7A"/>
    <w:rsid w:val="00AC2739"/>
    <w:rsid w:val="00AD35D7"/>
    <w:rsid w:val="00AD602F"/>
    <w:rsid w:val="00B029FB"/>
    <w:rsid w:val="00B02CB4"/>
    <w:rsid w:val="00B039E0"/>
    <w:rsid w:val="00B1321C"/>
    <w:rsid w:val="00B30969"/>
    <w:rsid w:val="00B431DD"/>
    <w:rsid w:val="00B62196"/>
    <w:rsid w:val="00B63220"/>
    <w:rsid w:val="00B64FF2"/>
    <w:rsid w:val="00B67D9A"/>
    <w:rsid w:val="00B71FA4"/>
    <w:rsid w:val="00B967F6"/>
    <w:rsid w:val="00BB7BA5"/>
    <w:rsid w:val="00BC29F5"/>
    <w:rsid w:val="00BD4DB5"/>
    <w:rsid w:val="00C048E7"/>
    <w:rsid w:val="00C12331"/>
    <w:rsid w:val="00C15237"/>
    <w:rsid w:val="00C170BB"/>
    <w:rsid w:val="00C50067"/>
    <w:rsid w:val="00C6560A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65E3"/>
    <w:rsid w:val="00CE3643"/>
    <w:rsid w:val="00CE44D1"/>
    <w:rsid w:val="00D042CE"/>
    <w:rsid w:val="00D12651"/>
    <w:rsid w:val="00D15945"/>
    <w:rsid w:val="00D159EF"/>
    <w:rsid w:val="00D26CA1"/>
    <w:rsid w:val="00D443FC"/>
    <w:rsid w:val="00D67E3C"/>
    <w:rsid w:val="00D76B3D"/>
    <w:rsid w:val="00D90CB0"/>
    <w:rsid w:val="00D92702"/>
    <w:rsid w:val="00DA1C11"/>
    <w:rsid w:val="00DA2CE0"/>
    <w:rsid w:val="00DA688C"/>
    <w:rsid w:val="00DB2C33"/>
    <w:rsid w:val="00DB3CDC"/>
    <w:rsid w:val="00DD0EA9"/>
    <w:rsid w:val="00E01816"/>
    <w:rsid w:val="00E0321D"/>
    <w:rsid w:val="00E137DF"/>
    <w:rsid w:val="00E137FE"/>
    <w:rsid w:val="00E23957"/>
    <w:rsid w:val="00E35BD0"/>
    <w:rsid w:val="00E40856"/>
    <w:rsid w:val="00E5339E"/>
    <w:rsid w:val="00E619B4"/>
    <w:rsid w:val="00E82E44"/>
    <w:rsid w:val="00E849A8"/>
    <w:rsid w:val="00E851EA"/>
    <w:rsid w:val="00E946D5"/>
    <w:rsid w:val="00EA1FB3"/>
    <w:rsid w:val="00EB066D"/>
    <w:rsid w:val="00EB069F"/>
    <w:rsid w:val="00EB4D97"/>
    <w:rsid w:val="00EB5A25"/>
    <w:rsid w:val="00EC50C6"/>
    <w:rsid w:val="00ED653A"/>
    <w:rsid w:val="00ED699B"/>
    <w:rsid w:val="00EE714C"/>
    <w:rsid w:val="00EF3BDC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847F1"/>
    <w:rsid w:val="00FA0383"/>
    <w:rsid w:val="00FB189C"/>
    <w:rsid w:val="00FC6207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5656B"/>
  <w15:chartTrackingRefBased/>
  <w15:docId w15:val="{B2B0907D-DCC3-4FC2-9AF9-BCEEC58A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2CA35-9EAF-44AF-B87D-3BD6516E3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72C0F-FF14-4E6C-ABDD-5E4B4996C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cp:lastModifiedBy>Jadwiga Filip</cp:lastModifiedBy>
  <cp:revision>2</cp:revision>
  <dcterms:created xsi:type="dcterms:W3CDTF">2023-04-27T08:00:00Z</dcterms:created>
  <dcterms:modified xsi:type="dcterms:W3CDTF">2023-04-27T08:00:00Z</dcterms:modified>
</cp:coreProperties>
</file>